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cs="Times New Roman"/>
          <w:b/>
          <w:bCs/>
          <w:color w:val="000000" w:themeColor="text1"/>
          <w:sz w:val="32"/>
          <w:szCs w:val="21"/>
        </w:rPr>
      </w:pPr>
      <w:r>
        <w:rPr>
          <w:rFonts w:hint="eastAsia" w:ascii="Times New Roman" w:hAnsi="Times New Roman" w:cs="Times New Roman"/>
          <w:b/>
          <w:color w:val="000000" w:themeColor="text1"/>
          <w:sz w:val="32"/>
          <w:szCs w:val="32"/>
        </w:rPr>
        <w:t>徐州机电工程学校</w:t>
      </w:r>
      <w:r>
        <w:rPr>
          <w:rFonts w:ascii="Times New Roman" w:hAnsi="Times New Roman" w:cs="Times New Roman"/>
          <w:b/>
          <w:bCs/>
          <w:color w:val="000000" w:themeColor="text1"/>
          <w:sz w:val="32"/>
          <w:szCs w:val="21"/>
        </w:rPr>
        <w:t>机电</w:t>
      </w:r>
      <w:r>
        <w:rPr>
          <w:rFonts w:hint="eastAsia" w:ascii="Times New Roman" w:hAnsi="Times New Roman" w:cs="Times New Roman"/>
          <w:b/>
          <w:bCs/>
          <w:color w:val="000000" w:themeColor="text1"/>
          <w:sz w:val="32"/>
          <w:szCs w:val="21"/>
        </w:rPr>
        <w:t>技术应用</w:t>
      </w:r>
      <w:r>
        <w:rPr>
          <w:rFonts w:ascii="Times New Roman" w:hAnsi="Times New Roman" w:cs="Times New Roman"/>
          <w:b/>
          <w:bCs/>
          <w:color w:val="000000" w:themeColor="text1"/>
          <w:sz w:val="32"/>
          <w:szCs w:val="21"/>
        </w:rPr>
        <w:t>专业</w:t>
      </w:r>
    </w:p>
    <w:p>
      <w:pPr>
        <w:spacing w:line="600" w:lineRule="exact"/>
        <w:jc w:val="center"/>
        <w:rPr>
          <w:rFonts w:ascii="Times New Roman" w:hAnsi="Times New Roman" w:cs="Times New Roman"/>
          <w:b/>
          <w:bCs/>
          <w:color w:val="000000" w:themeColor="text1"/>
          <w:sz w:val="32"/>
          <w:szCs w:val="21"/>
        </w:rPr>
      </w:pPr>
      <w:r>
        <w:rPr>
          <w:rFonts w:hint="eastAsia" w:ascii="Times New Roman" w:hAnsi="Times New Roman" w:cs="Times New Roman"/>
          <w:b/>
          <w:bCs/>
          <w:color w:val="000000" w:themeColor="text1"/>
          <w:sz w:val="32"/>
          <w:szCs w:val="21"/>
        </w:rPr>
        <w:t>实施</w:t>
      </w:r>
      <w:r>
        <w:rPr>
          <w:rFonts w:ascii="Times New Roman" w:hAnsi="Times New Roman" w:cs="Times New Roman"/>
          <w:b/>
          <w:bCs/>
          <w:color w:val="000000" w:themeColor="text1"/>
          <w:sz w:val="32"/>
          <w:szCs w:val="21"/>
        </w:rPr>
        <w:t>性人才培养方案</w:t>
      </w:r>
    </w:p>
    <w:p>
      <w:pPr>
        <w:spacing w:line="400" w:lineRule="exact"/>
        <w:jc w:val="center"/>
        <w:rPr>
          <w:rFonts w:hint="eastAsia" w:ascii="Times New Roman" w:hAnsi="Times New Roman" w:eastAsia="仿宋" w:cs="Times New Roman"/>
          <w:color w:val="000000" w:themeColor="text1"/>
          <w:szCs w:val="21"/>
        </w:rPr>
      </w:pPr>
      <w:r>
        <w:rPr>
          <w:rFonts w:hint="eastAsia" w:ascii="Times New Roman" w:hAnsi="Times New Roman" w:eastAsia="仿宋" w:cs="Times New Roman"/>
          <w:color w:val="000000" w:themeColor="text1"/>
          <w:szCs w:val="21"/>
        </w:rPr>
        <w:t>（6</w:t>
      </w:r>
      <w:r>
        <w:rPr>
          <w:rFonts w:ascii="Times New Roman" w:hAnsi="Times New Roman" w:eastAsia="仿宋" w:cs="Times New Roman"/>
          <w:color w:val="000000" w:themeColor="text1"/>
          <w:szCs w:val="21"/>
        </w:rPr>
        <w:t>60301</w:t>
      </w:r>
      <w:r>
        <w:rPr>
          <w:rFonts w:hint="eastAsia" w:ascii="Times New Roman" w:hAnsi="Times New Roman" w:eastAsia="仿宋" w:cs="Times New Roman"/>
          <w:color w:val="000000" w:themeColor="text1"/>
          <w:szCs w:val="21"/>
        </w:rPr>
        <w:t>）</w:t>
      </w:r>
    </w:p>
    <w:p>
      <w:pPr>
        <w:spacing w:line="440" w:lineRule="exact"/>
        <w:ind w:firstLine="422" w:firstLineChars="200"/>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一、专业</w:t>
      </w:r>
      <w:r>
        <w:rPr>
          <w:rFonts w:ascii="Times New Roman" w:hAnsi="Times New Roman" w:eastAsia="仿宋" w:cs="Times New Roman"/>
          <w:b/>
          <w:szCs w:val="21"/>
        </w:rPr>
        <w:t>(专业代码)</w:t>
      </w:r>
      <w:r>
        <w:rPr>
          <w:rFonts w:ascii="Times New Roman" w:hAnsi="Times New Roman" w:eastAsia="仿宋" w:cs="Times New Roman"/>
          <w:b/>
          <w:bCs/>
          <w:color w:val="000000" w:themeColor="text1"/>
          <w:szCs w:val="21"/>
        </w:rPr>
        <w:t>与专门化方向</w:t>
      </w:r>
    </w:p>
    <w:p>
      <w:pPr>
        <w:spacing w:line="440" w:lineRule="exact"/>
        <w:ind w:firstLine="420" w:firstLineChars="200"/>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专业名称：</w:t>
      </w:r>
      <w:r>
        <w:rPr>
          <w:rFonts w:hint="eastAsia" w:ascii="Times New Roman" w:hAnsi="Times New Roman" w:eastAsia="仿宋" w:cs="Times New Roman"/>
          <w:color w:val="000000" w:themeColor="text1"/>
          <w:szCs w:val="21"/>
        </w:rPr>
        <w:t>机电技术应用（6</w:t>
      </w:r>
      <w:r>
        <w:rPr>
          <w:rFonts w:ascii="Times New Roman" w:hAnsi="Times New Roman" w:eastAsia="仿宋" w:cs="Times New Roman"/>
          <w:color w:val="000000" w:themeColor="text1"/>
          <w:szCs w:val="21"/>
        </w:rPr>
        <w:t>60301</w:t>
      </w:r>
      <w:r>
        <w:rPr>
          <w:rFonts w:hint="eastAsia" w:ascii="Times New Roman" w:hAnsi="Times New Roman" w:eastAsia="仿宋" w:cs="Times New Roman"/>
          <w:color w:val="000000" w:themeColor="text1"/>
          <w:szCs w:val="21"/>
        </w:rPr>
        <w:t>）</w:t>
      </w:r>
    </w:p>
    <w:p>
      <w:pPr>
        <w:spacing w:line="440" w:lineRule="exact"/>
        <w:ind w:firstLine="422" w:firstLineChars="200"/>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二、入学要求与基本学制</w:t>
      </w:r>
    </w:p>
    <w:p>
      <w:pPr>
        <w:spacing w:line="440" w:lineRule="exact"/>
        <w:ind w:firstLine="420" w:firstLineChars="200"/>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入学要求：初中毕业生或具有同等学历者</w:t>
      </w:r>
    </w:p>
    <w:p>
      <w:pPr>
        <w:spacing w:line="440" w:lineRule="exact"/>
        <w:ind w:firstLine="420" w:firstLineChars="200"/>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基本学制：3年</w:t>
      </w:r>
    </w:p>
    <w:p>
      <w:pPr>
        <w:spacing w:line="440" w:lineRule="exact"/>
        <w:ind w:firstLine="422" w:firstLineChars="200"/>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三、培养目标</w:t>
      </w:r>
    </w:p>
    <w:p>
      <w:pPr>
        <w:spacing w:line="440" w:lineRule="exact"/>
        <w:ind w:firstLine="420" w:firstLineChars="200"/>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本专业培养与我国社会主义现代化建设要求相适应，理想信念坚定，德智体美劳全面发展，具有一定的科学文化水平，良好的人文素养、职业道德和创新意识，精益求精的工匠精神，较强的就业能力和可持续发展的能力；面向通用机电制造业、电气机械</w:t>
      </w:r>
      <w:r>
        <w:rPr>
          <w:rFonts w:hint="eastAsia" w:ascii="Times New Roman" w:hAnsi="Times New Roman" w:eastAsia="仿宋" w:cs="Times New Roman"/>
          <w:color w:val="000000" w:themeColor="text1"/>
          <w:szCs w:val="21"/>
        </w:rPr>
        <w:t>，</w:t>
      </w:r>
      <w:r>
        <w:rPr>
          <w:rFonts w:ascii="Times New Roman" w:hAnsi="Times New Roman" w:eastAsia="仿宋" w:cs="Times New Roman"/>
          <w:color w:val="000000" w:themeColor="text1"/>
          <w:szCs w:val="21"/>
        </w:rPr>
        <w:t>从事通用机电设备的安装、调试、运行、维修等工作，具备安全意识、团队合作意识、节能环保意识，拥有从事电工安装维修工必需的理论知识和职业能力等综合职业能力，能胜任生产、服务、管理和营销一线工作的高素质劳动者和技术技能人才。</w:t>
      </w:r>
    </w:p>
    <w:p>
      <w:pPr>
        <w:spacing w:line="440" w:lineRule="exact"/>
        <w:ind w:firstLine="422" w:firstLineChars="200"/>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四、职业（岗位）面向、职业资格及继续学习</w:t>
      </w:r>
    </w:p>
    <w:tbl>
      <w:tblPr>
        <w:tblStyle w:val="7"/>
        <w:tblW w:w="8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71"/>
        <w:gridCol w:w="1744"/>
        <w:gridCol w:w="1744"/>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9" w:type="dxa"/>
            <w:vAlign w:val="center"/>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专业化方向</w:t>
            </w:r>
          </w:p>
        </w:tc>
        <w:tc>
          <w:tcPr>
            <w:tcW w:w="2171" w:type="dxa"/>
            <w:vAlign w:val="center"/>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对应职业（岗位）</w:t>
            </w:r>
          </w:p>
        </w:tc>
        <w:tc>
          <w:tcPr>
            <w:tcW w:w="1744" w:type="dxa"/>
            <w:vAlign w:val="center"/>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职业资格要求</w:t>
            </w:r>
          </w:p>
        </w:tc>
        <w:tc>
          <w:tcPr>
            <w:tcW w:w="3488" w:type="dxa"/>
            <w:gridSpan w:val="2"/>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2" w:hRule="atLeast"/>
          <w:jc w:val="center"/>
        </w:trPr>
        <w:tc>
          <w:tcPr>
            <w:tcW w:w="1559" w:type="dxa"/>
            <w:vAlign w:val="center"/>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通用机电设备安装与维修</w:t>
            </w:r>
          </w:p>
          <w:p>
            <w:pPr>
              <w:spacing w:line="440" w:lineRule="exact"/>
              <w:jc w:val="center"/>
              <w:rPr>
                <w:rFonts w:ascii="Times New Roman" w:hAnsi="Times New Roman" w:eastAsia="仿宋" w:cs="Times New Roman"/>
                <w:color w:val="000000" w:themeColor="text1"/>
                <w:szCs w:val="21"/>
              </w:rPr>
            </w:pPr>
          </w:p>
        </w:tc>
        <w:tc>
          <w:tcPr>
            <w:tcW w:w="2171" w:type="dxa"/>
            <w:vAlign w:val="center"/>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工具钳工</w:t>
            </w:r>
          </w:p>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 w:cs="Times New Roman"/>
                <w:color w:val="000000" w:themeColor="text1"/>
                <w:szCs w:val="21"/>
              </w:rPr>
              <w:t>装配钳工</w:t>
            </w:r>
          </w:p>
          <w:p>
            <w:pPr>
              <w:spacing w:line="440" w:lineRule="exact"/>
              <w:jc w:val="center"/>
              <w:rPr>
                <w:rFonts w:ascii="Times New Roman" w:hAnsi="Times New Roman" w:eastAsia="仿宋_GB2312" w:cs="Times New Roman"/>
                <w:color w:val="000000" w:themeColor="text1"/>
                <w:szCs w:val="21"/>
              </w:rPr>
            </w:pPr>
            <w:r>
              <w:rPr>
                <w:rFonts w:ascii="Times New Roman" w:hAnsi="Times New Roman" w:eastAsia="仿宋" w:cs="Times New Roman"/>
                <w:color w:val="000000" w:themeColor="text1"/>
                <w:szCs w:val="21"/>
              </w:rPr>
              <w:t>机械设备修理人员</w:t>
            </w:r>
          </w:p>
        </w:tc>
        <w:tc>
          <w:tcPr>
            <w:tcW w:w="1744" w:type="dxa"/>
            <w:vAlign w:val="center"/>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电工（四级）</w:t>
            </w:r>
          </w:p>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钳工（五级）</w:t>
            </w:r>
          </w:p>
          <w:p>
            <w:pPr>
              <w:spacing w:line="440" w:lineRule="exact"/>
              <w:jc w:val="center"/>
              <w:rPr>
                <w:rFonts w:ascii="Times New Roman" w:hAnsi="Times New Roman" w:eastAsia="仿宋" w:cs="Times New Roman"/>
                <w:color w:val="000000" w:themeColor="text1"/>
                <w:szCs w:val="21"/>
              </w:rPr>
            </w:pPr>
          </w:p>
        </w:tc>
        <w:tc>
          <w:tcPr>
            <w:tcW w:w="1744" w:type="dxa"/>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高职：</w:t>
            </w:r>
          </w:p>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机电设备维修与管理、机电一体化技术、自动化生产设备应用</w:t>
            </w:r>
          </w:p>
        </w:tc>
        <w:tc>
          <w:tcPr>
            <w:tcW w:w="1744" w:type="dxa"/>
          </w:tcPr>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本科：</w:t>
            </w:r>
          </w:p>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机械设计制造及其自动化、机械工程及自动化、</w:t>
            </w:r>
          </w:p>
          <w:p>
            <w:pPr>
              <w:spacing w:line="44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电气工程及其自动化</w:t>
            </w:r>
          </w:p>
        </w:tc>
      </w:tr>
    </w:tbl>
    <w:p>
      <w:pPr>
        <w:spacing w:line="440" w:lineRule="exact"/>
        <w:ind w:firstLine="422" w:firstLineChars="200"/>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五、综合素质与职业能力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（一）综合素质</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1.坚定拥护中国共产党领导和我国社会主义制度，在习近平新时代中国特色社会主义思想指引下，践行社会主义核心价值观，具有深厚的爱国情感和中华民族自豪感。</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2.崇尚宪法、遵法守纪、崇德向善、诚实守信、尊重生命、热爱劳动，履行道德准则和行为规范，具有社会责任感和社会参与意识。</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3.具有健康的体魄、心理和健全的人格，具备一定的运动素养，养成良好的健身与卫生习惯，良好的行为习惯。</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4.具有吃苦耐劳、积极进取、勇于创新的精神和乐观向上的生活态度，有较强的集体意识、服务意识和团队合作精神。</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5.具有一定的人文和科学素养，能够严格遵守安全操作规程，具备良好的质量意识、环保意识、安全意识、信息素养、工匠精神、创新思维。</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6.具有继续学习的基本素养，奠定终身学习和职业生涯发展的基础。</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7.具有在信息化社会中工作、学习、生活所必备的信息技术素养。</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8.具有借助工具查阅中英文技术资料的能力；具备了解电气行业新技术的意识。</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9.具有正确的就业观和一定的创业意识。</w:t>
      </w:r>
      <w:bookmarkStart w:id="0" w:name="_GoBack"/>
      <w:bookmarkEnd w:id="0"/>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10.具有一定的审美和人文素养，能够形成1~2项才艺特长或爱好。</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（二）职业能力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1.行业通用能力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（1）具备机械制图、机械基础、电工电子技术等专业基础知识；</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（2）掌握典型机电设备的基本结构、工作过程及常用机械、电气、液压、气动控制技术；</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（3）具备一般零件图和装配图的识图技能和三视图的基本绘制，并具有计算机绘图能力；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（4）具有钳工操作、电工电子技术操作、常用机电设备操作及机械零部件拆装技能；</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（5）具有使用和维护工具、量具、夹具、仪器、仪表及辅助设备的能力；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（6）具备低压电器、可编程控制器、变频器选用能力；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（7）具有典型机电设备电气控制系统安装、调试与维修简单故障排除能力；</w:t>
      </w:r>
    </w:p>
    <w:p>
      <w:pPr>
        <w:spacing w:line="440" w:lineRule="exact"/>
        <w:ind w:firstLine="405" w:firstLineChars="193"/>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（8）具有正确使用手册、标准和与本专业有关技术资料的能力。</w:t>
      </w:r>
    </w:p>
    <w:p>
      <w:pPr>
        <w:spacing w:line="440" w:lineRule="exact"/>
        <w:ind w:left="420" w:leftChars="200"/>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2.职业特定能力</w:t>
      </w:r>
    </w:p>
    <w:p>
      <w:pPr>
        <w:spacing w:line="440" w:lineRule="exact"/>
        <w:ind w:firstLine="399" w:firstLineChars="190"/>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熟悉通用机电设备的工作过程及应用特点，能正确选择、验收、使用、维护及管理通用机电设备；具有通用机电设备安装、调试、维修的工艺制订和实施能力；掌握电工或钳工的应知、应会知识和技能，达到电工（四级）和钳工（五级）职业资格要求。</w:t>
      </w:r>
    </w:p>
    <w:p>
      <w:pPr>
        <w:spacing w:line="440" w:lineRule="exact"/>
        <w:ind w:firstLine="537" w:firstLineChars="256"/>
        <w:jc w:val="left"/>
        <w:rPr>
          <w:rFonts w:ascii="Times New Roman" w:hAnsi="Times New Roman" w:eastAsia="仿宋" w:cs="Times New Roman"/>
          <w:color w:val="000000" w:themeColor="text1"/>
          <w:szCs w:val="21"/>
        </w:rPr>
      </w:pPr>
      <w:r>
        <w:rPr>
          <w:rFonts w:ascii="Times New Roman" w:hAnsi="Times New Roman" w:eastAsia="仿宋" w:cs="Times New Roman"/>
          <w:bCs/>
          <w:color w:val="000000" w:themeColor="text1"/>
          <w:szCs w:val="21"/>
        </w:rPr>
        <w:t>3.跨行业能力</w:t>
      </w:r>
    </w:p>
    <w:p>
      <w:pPr>
        <w:spacing w:line="440" w:lineRule="exact"/>
        <w:ind w:firstLine="539" w:firstLineChars="257"/>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（1）具有自主学习能力。</w:t>
      </w:r>
    </w:p>
    <w:p>
      <w:pPr>
        <w:spacing w:line="440" w:lineRule="exact"/>
        <w:ind w:firstLine="539" w:firstLineChars="257"/>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（2）具有适应岗位变化的能力。</w:t>
      </w:r>
    </w:p>
    <w:p>
      <w:pPr>
        <w:spacing w:line="440" w:lineRule="exact"/>
        <w:ind w:firstLine="539" w:firstLineChars="257"/>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（3）具有企业管理及生产现场管理的基础能力。</w:t>
      </w:r>
    </w:p>
    <w:p>
      <w:pPr>
        <w:spacing w:line="440" w:lineRule="exact"/>
        <w:ind w:firstLine="539" w:firstLineChars="257"/>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（4）具有创新和创业的基础能力。</w:t>
      </w:r>
    </w:p>
    <w:p>
      <w:pPr>
        <w:spacing w:line="440" w:lineRule="exact"/>
        <w:ind w:firstLine="527" w:firstLineChars="250"/>
        <w:jc w:val="left"/>
        <w:rPr>
          <w:rFonts w:ascii="Times New Roman" w:hAnsi="Times New Roman" w:eastAsia="仿宋" w:cs="Times New Roman"/>
          <w:b/>
          <w:bCs/>
          <w:color w:val="000000" w:themeColor="text1"/>
          <w:szCs w:val="21"/>
        </w:rPr>
      </w:pPr>
    </w:p>
    <w:p>
      <w:pPr>
        <w:spacing w:line="440" w:lineRule="exact"/>
        <w:ind w:firstLine="527" w:firstLineChars="250"/>
        <w:jc w:val="left"/>
        <w:rPr>
          <w:rFonts w:hint="eastAsia" w:ascii="Times New Roman" w:hAnsi="Times New Roman" w:eastAsia="仿宋" w:cs="Times New Roman"/>
          <w:b/>
          <w:bCs/>
          <w:color w:val="000000" w:themeColor="text1"/>
          <w:szCs w:val="21"/>
        </w:rPr>
      </w:pPr>
    </w:p>
    <w:p>
      <w:pPr>
        <w:spacing w:line="440" w:lineRule="exact"/>
        <w:ind w:firstLine="527" w:firstLineChars="250"/>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六、课程结构及教学时间分配</w:t>
      </w:r>
    </w:p>
    <w:p>
      <w:pPr>
        <w:spacing w:line="440" w:lineRule="exact"/>
        <w:ind w:firstLine="525" w:firstLineChars="250"/>
        <w:jc w:val="left"/>
        <w:rPr>
          <w:rFonts w:ascii="Times New Roman" w:hAnsi="Times New Roman" w:eastAsia="仿宋" w:cs="Times New Roman"/>
          <w:b/>
          <w:color w:val="000000" w:themeColor="text1"/>
          <w:szCs w:val="21"/>
        </w:rPr>
      </w:pPr>
      <w:r>
        <w:drawing>
          <wp:anchor distT="0" distB="0" distL="114300" distR="114300" simplePos="0" relativeHeight="251659264" behindDoc="0" locked="0" layoutInCell="1" allowOverlap="1">
            <wp:simplePos x="0" y="0"/>
            <wp:positionH relativeFrom="column">
              <wp:posOffset>283210</wp:posOffset>
            </wp:positionH>
            <wp:positionV relativeFrom="paragraph">
              <wp:posOffset>490855</wp:posOffset>
            </wp:positionV>
            <wp:extent cx="5754370" cy="4994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54370" cy="4994275"/>
                    </a:xfrm>
                    <a:prstGeom prst="rect">
                      <a:avLst/>
                    </a:prstGeom>
                    <a:noFill/>
                    <a:ln>
                      <a:noFill/>
                    </a:ln>
                  </pic:spPr>
                </pic:pic>
              </a:graphicData>
            </a:graphic>
          </wp:anchor>
        </w:drawing>
      </w:r>
      <w:r>
        <w:rPr>
          <w:rFonts w:ascii="Times New Roman" w:hAnsi="Times New Roman" w:eastAsia="仿宋" w:cs="Times New Roman"/>
          <w:b/>
          <w:color w:val="000000" w:themeColor="text1"/>
          <w:szCs w:val="21"/>
        </w:rPr>
        <w:t>（一）课程结构</w:t>
      </w: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ascii="Times New Roman" w:hAnsi="Times New Roman" w:eastAsia="仿宋" w:cs="Times New Roman"/>
          <w:color w:val="000000" w:themeColor="text1"/>
          <w:szCs w:val="21"/>
        </w:rPr>
      </w:pPr>
    </w:p>
    <w:p>
      <w:pPr>
        <w:spacing w:line="400" w:lineRule="exact"/>
        <w:rPr>
          <w:rFonts w:hint="eastAsia" w:ascii="Times New Roman" w:hAnsi="Times New Roman" w:eastAsia="仿宋" w:cs="Times New Roman"/>
          <w:color w:val="000000" w:themeColor="text1"/>
          <w:szCs w:val="21"/>
        </w:rPr>
      </w:pPr>
    </w:p>
    <w:p>
      <w:pPr>
        <w:spacing w:line="400" w:lineRule="exact"/>
        <w:ind w:firstLine="413" w:firstLineChars="196"/>
        <w:jc w:val="left"/>
        <w:rPr>
          <w:rFonts w:ascii="Times New Roman" w:hAnsi="Times New Roman" w:eastAsia="仿宋" w:cs="Times New Roman"/>
          <w:b/>
          <w:color w:val="000000" w:themeColor="text1"/>
          <w:szCs w:val="21"/>
        </w:rPr>
      </w:pPr>
      <w:r>
        <w:rPr>
          <w:rFonts w:ascii="Times New Roman" w:hAnsi="Times New Roman" w:eastAsia="仿宋" w:cs="Times New Roman"/>
          <w:b/>
          <w:color w:val="000000" w:themeColor="text1"/>
          <w:szCs w:val="21"/>
        </w:rPr>
        <w:t>（二）教学时间分配</w:t>
      </w:r>
    </w:p>
    <w:tbl>
      <w:tblPr>
        <w:tblStyle w:val="7"/>
        <w:tblW w:w="883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8"/>
        <w:gridCol w:w="829"/>
        <w:gridCol w:w="757"/>
        <w:gridCol w:w="5103"/>
        <w:gridCol w:w="708"/>
        <w:gridCol w:w="70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Merge w:val="restart"/>
            <w:vAlign w:val="center"/>
          </w:tcPr>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学期</w:t>
            </w:r>
          </w:p>
        </w:tc>
        <w:tc>
          <w:tcPr>
            <w:tcW w:w="829" w:type="dxa"/>
            <w:vMerge w:val="restart"/>
            <w:vAlign w:val="center"/>
          </w:tcPr>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学期周数</w:t>
            </w:r>
          </w:p>
        </w:tc>
        <w:tc>
          <w:tcPr>
            <w:tcW w:w="5860" w:type="dxa"/>
            <w:gridSpan w:val="2"/>
            <w:vAlign w:val="center"/>
          </w:tcPr>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教学周数</w:t>
            </w:r>
          </w:p>
        </w:tc>
        <w:tc>
          <w:tcPr>
            <w:tcW w:w="708" w:type="dxa"/>
            <w:vAlign w:val="center"/>
          </w:tcPr>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考试</w:t>
            </w:r>
          </w:p>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周数</w:t>
            </w:r>
          </w:p>
        </w:tc>
        <w:tc>
          <w:tcPr>
            <w:tcW w:w="709" w:type="dxa"/>
            <w:vAlign w:val="center"/>
          </w:tcPr>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机动</w:t>
            </w:r>
          </w:p>
          <w:p>
            <w:pPr>
              <w:spacing w:line="24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周数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Merge w:val="continue"/>
            <w:vAlign w:val="center"/>
          </w:tcPr>
          <w:p>
            <w:pPr>
              <w:spacing w:line="400" w:lineRule="exact"/>
              <w:rPr>
                <w:rFonts w:ascii="Times New Roman" w:hAnsi="Times New Roman" w:eastAsia="仿宋" w:cs="Times New Roman"/>
                <w:color w:val="000000" w:themeColor="text1"/>
                <w:szCs w:val="21"/>
              </w:rPr>
            </w:pPr>
          </w:p>
        </w:tc>
        <w:tc>
          <w:tcPr>
            <w:tcW w:w="829" w:type="dxa"/>
            <w:vMerge w:val="continue"/>
            <w:vAlign w:val="center"/>
          </w:tcPr>
          <w:p>
            <w:pPr>
              <w:spacing w:line="400" w:lineRule="exact"/>
              <w:rPr>
                <w:rFonts w:ascii="Times New Roman" w:hAnsi="Times New Roman" w:eastAsia="仿宋" w:cs="Times New Roman"/>
                <w:color w:val="000000" w:themeColor="text1"/>
                <w:szCs w:val="21"/>
              </w:rPr>
            </w:pPr>
          </w:p>
        </w:tc>
        <w:tc>
          <w:tcPr>
            <w:tcW w:w="757" w:type="dxa"/>
            <w:vAlign w:val="center"/>
          </w:tcPr>
          <w:p>
            <w:pPr>
              <w:spacing w:line="400" w:lineRule="exac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周数</w:t>
            </w:r>
          </w:p>
        </w:tc>
        <w:tc>
          <w:tcPr>
            <w:tcW w:w="5103" w:type="dxa"/>
            <w:vAlign w:val="center"/>
          </w:tcPr>
          <w:p>
            <w:pPr>
              <w:spacing w:line="400" w:lineRule="exact"/>
              <w:jc w:val="center"/>
              <w:rPr>
                <w:rFonts w:ascii="Times New Roman" w:hAnsi="Times New Roman" w:eastAsia="仿宋" w:cs="Times New Roman"/>
                <w:color w:val="000000" w:themeColor="text1"/>
                <w:spacing w:val="-20"/>
                <w:szCs w:val="21"/>
              </w:rPr>
            </w:pPr>
            <w:r>
              <w:rPr>
                <w:rFonts w:ascii="Times New Roman" w:hAnsi="Times New Roman" w:eastAsia="仿宋" w:cs="Times New Roman"/>
                <w:color w:val="000000" w:themeColor="text1"/>
                <w:spacing w:val="-20"/>
                <w:szCs w:val="21"/>
              </w:rPr>
              <w:t>其中：综合的实践教学及教育活动周数</w:t>
            </w:r>
          </w:p>
        </w:tc>
        <w:tc>
          <w:tcPr>
            <w:tcW w:w="708" w:type="dxa"/>
            <w:vAlign w:val="center"/>
          </w:tcPr>
          <w:p>
            <w:pPr>
              <w:spacing w:line="400" w:lineRule="exact"/>
              <w:rPr>
                <w:rFonts w:ascii="Times New Roman" w:hAnsi="Times New Roman" w:eastAsia="仿宋" w:cs="Times New Roman"/>
                <w:color w:val="000000" w:themeColor="text1"/>
                <w:szCs w:val="21"/>
              </w:rPr>
            </w:pPr>
          </w:p>
        </w:tc>
        <w:tc>
          <w:tcPr>
            <w:tcW w:w="709" w:type="dxa"/>
            <w:vAlign w:val="center"/>
          </w:tcPr>
          <w:p>
            <w:pPr>
              <w:spacing w:line="400" w:lineRule="exact"/>
              <w:rPr>
                <w:rFonts w:ascii="Times New Roman" w:hAnsi="Times New Roman" w:eastAsia="仿宋" w:cs="Times New Roman"/>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一</w:t>
            </w:r>
          </w:p>
        </w:tc>
        <w:tc>
          <w:tcPr>
            <w:tcW w:w="82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57"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5103" w:type="dxa"/>
            <w:vAlign w:val="center"/>
          </w:tcPr>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1（军训）</w:t>
            </w:r>
          </w:p>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1（入学教育）</w:t>
            </w:r>
          </w:p>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2（电工电子技术基础与技能）</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二</w:t>
            </w:r>
          </w:p>
        </w:tc>
        <w:tc>
          <w:tcPr>
            <w:tcW w:w="82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57"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5103" w:type="dxa"/>
            <w:vAlign w:val="center"/>
          </w:tcPr>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1（机械制图）</w:t>
            </w:r>
          </w:p>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1（电工电子技术基础与技能）</w:t>
            </w:r>
          </w:p>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2（金属加工与实训）</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三</w:t>
            </w:r>
          </w:p>
        </w:tc>
        <w:tc>
          <w:tcPr>
            <w:tcW w:w="82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57"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5103" w:type="dxa"/>
            <w:vAlign w:val="center"/>
          </w:tcPr>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2（金属加工与实训）</w:t>
            </w:r>
          </w:p>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2（电气设备安装与调试）</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四</w:t>
            </w:r>
          </w:p>
        </w:tc>
        <w:tc>
          <w:tcPr>
            <w:tcW w:w="82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57"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5103" w:type="dxa"/>
            <w:vAlign w:val="center"/>
          </w:tcPr>
          <w:p>
            <w:pPr>
              <w:spacing w:line="24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1（PLC编程与变频调速控制）</w:t>
            </w:r>
          </w:p>
          <w:p>
            <w:pPr>
              <w:spacing w:line="24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3（考级技能训练）</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1" w:hRule="atLeast"/>
          <w:jc w:val="center"/>
        </w:trPr>
        <w:tc>
          <w:tcPr>
            <w:tcW w:w="728"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五</w:t>
            </w:r>
          </w:p>
        </w:tc>
        <w:tc>
          <w:tcPr>
            <w:tcW w:w="829"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57"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5103" w:type="dxa"/>
            <w:tcBorders>
              <w:bottom w:val="single" w:color="auto" w:sz="4" w:space="0"/>
            </w:tcBorders>
            <w:vAlign w:val="center"/>
          </w:tcPr>
          <w:p>
            <w:pPr>
              <w:spacing w:line="24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1（传感器技术与应用）</w:t>
            </w:r>
          </w:p>
          <w:p>
            <w:pPr>
              <w:spacing w:line="24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1（PLC编程与变频调速控制）</w:t>
            </w:r>
          </w:p>
          <w:p>
            <w:pPr>
              <w:spacing w:line="24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1（机电一体化设备安装与调试）</w:t>
            </w:r>
          </w:p>
        </w:tc>
        <w:tc>
          <w:tcPr>
            <w:tcW w:w="708"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c>
          <w:tcPr>
            <w:tcW w:w="709"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4" w:hRule="atLeast"/>
          <w:jc w:val="center"/>
        </w:trPr>
        <w:tc>
          <w:tcPr>
            <w:tcW w:w="728" w:type="dxa"/>
            <w:vMerge w:val="continue"/>
            <w:vAlign w:val="center"/>
          </w:tcPr>
          <w:p>
            <w:pPr>
              <w:spacing w:line="0" w:lineRule="atLeast"/>
              <w:jc w:val="center"/>
              <w:rPr>
                <w:rFonts w:ascii="Times New Roman" w:hAnsi="Times New Roman" w:eastAsia="仿宋" w:cs="Times New Roman"/>
                <w:color w:val="000000" w:themeColor="text1"/>
                <w:szCs w:val="21"/>
              </w:rPr>
            </w:pPr>
          </w:p>
        </w:tc>
        <w:tc>
          <w:tcPr>
            <w:tcW w:w="829" w:type="dxa"/>
            <w:vMerge w:val="continue"/>
            <w:vAlign w:val="center"/>
          </w:tcPr>
          <w:p>
            <w:pPr>
              <w:spacing w:line="0" w:lineRule="atLeast"/>
              <w:jc w:val="center"/>
              <w:rPr>
                <w:rFonts w:ascii="Times New Roman" w:hAnsi="Times New Roman" w:eastAsia="仿宋" w:cs="Times New Roman"/>
                <w:color w:val="000000" w:themeColor="text1"/>
                <w:szCs w:val="21"/>
              </w:rPr>
            </w:pPr>
          </w:p>
        </w:tc>
        <w:tc>
          <w:tcPr>
            <w:tcW w:w="757" w:type="dxa"/>
            <w:vMerge w:val="continue"/>
            <w:vAlign w:val="center"/>
          </w:tcPr>
          <w:p>
            <w:pPr>
              <w:spacing w:line="0" w:lineRule="atLeast"/>
              <w:jc w:val="center"/>
              <w:rPr>
                <w:rFonts w:ascii="Times New Roman" w:hAnsi="Times New Roman" w:eastAsia="仿宋" w:cs="Times New Roman"/>
                <w:color w:val="000000" w:themeColor="text1"/>
                <w:szCs w:val="21"/>
              </w:rPr>
            </w:pPr>
          </w:p>
        </w:tc>
        <w:tc>
          <w:tcPr>
            <w:tcW w:w="5103" w:type="dxa"/>
            <w:tcBorders>
              <w:top w:val="single" w:color="auto" w:sz="4" w:space="0"/>
            </w:tcBorders>
            <w:vAlign w:val="center"/>
          </w:tcPr>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1（社会实践活动）</w:t>
            </w:r>
          </w:p>
        </w:tc>
        <w:tc>
          <w:tcPr>
            <w:tcW w:w="708" w:type="dxa"/>
            <w:vMerge w:val="continue"/>
            <w:vAlign w:val="center"/>
          </w:tcPr>
          <w:p>
            <w:pPr>
              <w:spacing w:line="0" w:lineRule="atLeast"/>
              <w:jc w:val="center"/>
              <w:rPr>
                <w:rFonts w:ascii="Times New Roman" w:hAnsi="Times New Roman" w:eastAsia="仿宋" w:cs="Times New Roman"/>
                <w:color w:val="000000" w:themeColor="text1"/>
                <w:szCs w:val="21"/>
              </w:rPr>
            </w:pPr>
          </w:p>
        </w:tc>
        <w:tc>
          <w:tcPr>
            <w:tcW w:w="709" w:type="dxa"/>
            <w:vMerge w:val="continue"/>
            <w:vAlign w:val="center"/>
          </w:tcPr>
          <w:p>
            <w:pPr>
              <w:spacing w:line="0" w:lineRule="atLeast"/>
              <w:jc w:val="center"/>
              <w:rPr>
                <w:rFonts w:ascii="Times New Roman" w:hAnsi="Times New Roman" w:eastAsia="仿宋" w:cs="Times New Roman"/>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六</w:t>
            </w:r>
          </w:p>
        </w:tc>
        <w:tc>
          <w:tcPr>
            <w:tcW w:w="829"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757" w:type="dxa"/>
            <w:vMerge w:val="restart"/>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20</w:t>
            </w:r>
          </w:p>
        </w:tc>
        <w:tc>
          <w:tcPr>
            <w:tcW w:w="5103" w:type="dxa"/>
            <w:vAlign w:val="center"/>
          </w:tcPr>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19 （顶岗实习）</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Merge w:val="continue"/>
            <w:vAlign w:val="center"/>
          </w:tcPr>
          <w:p>
            <w:pPr>
              <w:spacing w:line="0" w:lineRule="atLeast"/>
              <w:rPr>
                <w:rFonts w:ascii="Times New Roman" w:hAnsi="Times New Roman" w:eastAsia="仿宋" w:cs="Times New Roman"/>
                <w:color w:val="000000" w:themeColor="text1"/>
                <w:szCs w:val="21"/>
              </w:rPr>
            </w:pPr>
          </w:p>
        </w:tc>
        <w:tc>
          <w:tcPr>
            <w:tcW w:w="829" w:type="dxa"/>
            <w:vMerge w:val="continue"/>
            <w:vAlign w:val="center"/>
          </w:tcPr>
          <w:p>
            <w:pPr>
              <w:spacing w:line="0" w:lineRule="atLeast"/>
              <w:rPr>
                <w:rFonts w:ascii="Times New Roman" w:hAnsi="Times New Roman" w:eastAsia="仿宋" w:cs="Times New Roman"/>
                <w:color w:val="000000" w:themeColor="text1"/>
                <w:szCs w:val="21"/>
              </w:rPr>
            </w:pPr>
          </w:p>
        </w:tc>
        <w:tc>
          <w:tcPr>
            <w:tcW w:w="757" w:type="dxa"/>
            <w:vMerge w:val="continue"/>
            <w:vAlign w:val="center"/>
          </w:tcPr>
          <w:p>
            <w:pPr>
              <w:spacing w:line="0" w:lineRule="atLeast"/>
              <w:rPr>
                <w:rFonts w:ascii="Times New Roman" w:hAnsi="Times New Roman" w:eastAsia="仿宋" w:cs="Times New Roman"/>
                <w:color w:val="000000" w:themeColor="text1"/>
                <w:szCs w:val="21"/>
              </w:rPr>
            </w:pPr>
          </w:p>
        </w:tc>
        <w:tc>
          <w:tcPr>
            <w:tcW w:w="5103" w:type="dxa"/>
            <w:vAlign w:val="center"/>
          </w:tcPr>
          <w:p>
            <w:pPr>
              <w:spacing w:line="0" w:lineRule="atLeast"/>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1（毕业教育）</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72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总计</w:t>
            </w:r>
          </w:p>
        </w:tc>
        <w:tc>
          <w:tcPr>
            <w:tcW w:w="82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120</w:t>
            </w:r>
          </w:p>
        </w:tc>
        <w:tc>
          <w:tcPr>
            <w:tcW w:w="757"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110</w:t>
            </w:r>
          </w:p>
        </w:tc>
        <w:tc>
          <w:tcPr>
            <w:tcW w:w="5103"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w:t>
            </w:r>
            <w:r>
              <w:rPr>
                <w:rFonts w:hint="eastAsia" w:ascii="Times New Roman" w:hAnsi="Times New Roman" w:eastAsia="仿宋" w:cs="Times New Roman"/>
                <w:color w:val="000000" w:themeColor="text1"/>
                <w:szCs w:val="21"/>
              </w:rPr>
              <w:t>0</w:t>
            </w:r>
          </w:p>
        </w:tc>
        <w:tc>
          <w:tcPr>
            <w:tcW w:w="708"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w:t>
            </w:r>
          </w:p>
        </w:tc>
        <w:tc>
          <w:tcPr>
            <w:tcW w:w="709" w:type="dxa"/>
            <w:vAlign w:val="center"/>
          </w:tcPr>
          <w:p>
            <w:pPr>
              <w:spacing w:line="0" w:lineRule="atLeast"/>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w:t>
            </w:r>
          </w:p>
        </w:tc>
      </w:tr>
    </w:tbl>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pPr>
    </w:p>
    <w:p>
      <w:pPr>
        <w:spacing w:line="400" w:lineRule="exact"/>
        <w:ind w:firstLine="211" w:firstLineChars="100"/>
        <w:jc w:val="left"/>
        <w:rPr>
          <w:rFonts w:ascii="Times New Roman" w:hAnsi="Times New Roman" w:eastAsia="仿宋" w:cs="Times New Roman"/>
          <w:b/>
          <w:bCs/>
          <w:color w:val="000000" w:themeColor="text1"/>
          <w:szCs w:val="21"/>
        </w:rPr>
        <w:sectPr>
          <w:pgSz w:w="11906" w:h="16838"/>
          <w:pgMar w:top="1418" w:right="1588" w:bottom="1418" w:left="1588" w:header="851" w:footer="992" w:gutter="0"/>
          <w:cols w:space="425" w:num="1"/>
          <w:docGrid w:type="lines" w:linePitch="312" w:charSpace="0"/>
        </w:sectPr>
      </w:pPr>
    </w:p>
    <w:p>
      <w:pPr>
        <w:spacing w:line="400" w:lineRule="exact"/>
        <w:ind w:firstLine="210" w:firstLineChars="100"/>
        <w:jc w:val="left"/>
        <w:rPr>
          <w:rFonts w:ascii="Times New Roman" w:hAnsi="Times New Roman" w:eastAsia="仿宋" w:cs="Times New Roman"/>
          <w:b/>
          <w:bCs/>
          <w:color w:val="000000" w:themeColor="text1"/>
          <w:szCs w:val="21"/>
        </w:rPr>
      </w:pPr>
      <w:r>
        <w:rPr>
          <w:rFonts w:ascii="Times New Roman" w:hAnsi="Times New Roman" w:eastAsia="仿宋" w:cs="Times New Roman"/>
          <w:b/>
          <w:bCs/>
          <w:color w:val="000000" w:themeColor="text1"/>
          <w:szCs w:val="21"/>
        </w:rPr>
        <w:t>七、教学进程安排</w:t>
      </w:r>
    </w:p>
    <w:tbl>
      <w:tblPr>
        <w:tblStyle w:val="7"/>
        <w:tblW w:w="13608" w:type="dxa"/>
        <w:tblInd w:w="-5" w:type="dxa"/>
        <w:tblLayout w:type="fixed"/>
        <w:tblCellMar>
          <w:top w:w="0" w:type="dxa"/>
          <w:left w:w="108" w:type="dxa"/>
          <w:bottom w:w="0" w:type="dxa"/>
          <w:right w:w="108" w:type="dxa"/>
        </w:tblCellMar>
      </w:tblPr>
      <w:tblGrid>
        <w:gridCol w:w="709"/>
        <w:gridCol w:w="607"/>
        <w:gridCol w:w="527"/>
        <w:gridCol w:w="1134"/>
        <w:gridCol w:w="2744"/>
        <w:gridCol w:w="6"/>
        <w:gridCol w:w="936"/>
        <w:gridCol w:w="936"/>
        <w:gridCol w:w="6"/>
        <w:gridCol w:w="785"/>
        <w:gridCol w:w="6"/>
        <w:gridCol w:w="561"/>
        <w:gridCol w:w="6"/>
        <w:gridCol w:w="474"/>
        <w:gridCol w:w="6"/>
        <w:gridCol w:w="474"/>
        <w:gridCol w:w="6"/>
        <w:gridCol w:w="474"/>
        <w:gridCol w:w="6"/>
        <w:gridCol w:w="474"/>
        <w:gridCol w:w="6"/>
        <w:gridCol w:w="474"/>
        <w:gridCol w:w="6"/>
        <w:gridCol w:w="474"/>
        <w:gridCol w:w="6"/>
        <w:gridCol w:w="474"/>
        <w:gridCol w:w="6"/>
        <w:gridCol w:w="474"/>
        <w:gridCol w:w="6"/>
        <w:gridCol w:w="805"/>
      </w:tblGrid>
      <w:tr>
        <w:tblPrEx>
          <w:tblLayout w:type="fixed"/>
          <w:tblCellMar>
            <w:top w:w="0" w:type="dxa"/>
            <w:left w:w="108" w:type="dxa"/>
            <w:bottom w:w="0" w:type="dxa"/>
            <w:right w:w="108" w:type="dxa"/>
          </w:tblCellMar>
        </w:tblPrEx>
        <w:trPr>
          <w:trHeight w:val="280" w:hRule="atLeast"/>
        </w:trPr>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课程类别</w:t>
            </w:r>
          </w:p>
        </w:tc>
        <w:tc>
          <w:tcPr>
            <w:tcW w:w="6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序号</w:t>
            </w:r>
          </w:p>
        </w:tc>
        <w:tc>
          <w:tcPr>
            <w:tcW w:w="4411"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课程名称</w:t>
            </w:r>
          </w:p>
        </w:tc>
        <w:tc>
          <w:tcPr>
            <w:tcW w:w="9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总学分</w:t>
            </w:r>
          </w:p>
        </w:tc>
        <w:tc>
          <w:tcPr>
            <w:tcW w:w="9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总学时</w:t>
            </w:r>
          </w:p>
        </w:tc>
        <w:tc>
          <w:tcPr>
            <w:tcW w:w="6009" w:type="dxa"/>
            <w:gridSpan w:val="2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各学期周数、学时分配</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41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358"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一</w:t>
            </w:r>
          </w:p>
        </w:tc>
        <w:tc>
          <w:tcPr>
            <w:tcW w:w="9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二</w:t>
            </w:r>
          </w:p>
        </w:tc>
        <w:tc>
          <w:tcPr>
            <w:tcW w:w="9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三</w:t>
            </w:r>
          </w:p>
        </w:tc>
        <w:tc>
          <w:tcPr>
            <w:tcW w:w="960" w:type="dxa"/>
            <w:gridSpan w:val="4"/>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四</w:t>
            </w:r>
          </w:p>
        </w:tc>
        <w:tc>
          <w:tcPr>
            <w:tcW w:w="9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五</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六</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41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358"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18周</w:t>
            </w:r>
          </w:p>
        </w:tc>
        <w:tc>
          <w:tcPr>
            <w:tcW w:w="9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18周</w:t>
            </w:r>
          </w:p>
        </w:tc>
        <w:tc>
          <w:tcPr>
            <w:tcW w:w="9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18周</w:t>
            </w:r>
          </w:p>
        </w:tc>
        <w:tc>
          <w:tcPr>
            <w:tcW w:w="960" w:type="dxa"/>
            <w:gridSpan w:val="4"/>
            <w:tcBorders>
              <w:top w:val="single" w:color="auto" w:sz="4" w:space="0"/>
              <w:left w:val="nil"/>
              <w:bottom w:val="single" w:color="auto" w:sz="4" w:space="0"/>
              <w:right w:val="single" w:color="auto" w:sz="4" w:space="0"/>
            </w:tcBorders>
            <w:shd w:val="clear" w:color="000000" w:fill="FFFFFF" w:themeFill="background1"/>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18周</w:t>
            </w:r>
          </w:p>
        </w:tc>
        <w:tc>
          <w:tcPr>
            <w:tcW w:w="96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18周</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20周</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41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6"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47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r>
      <w:tr>
        <w:tblPrEx>
          <w:tblLayout w:type="fixed"/>
          <w:tblCellMar>
            <w:top w:w="0" w:type="dxa"/>
            <w:left w:w="108" w:type="dxa"/>
            <w:bottom w:w="0" w:type="dxa"/>
            <w:right w:w="108" w:type="dxa"/>
          </w:tblCellMar>
        </w:tblPrEx>
        <w:trPr>
          <w:trHeight w:val="312"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公共基础课程</w:t>
            </w: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5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德育课</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必修</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职业生涯规划</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职业道德与法律</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经济政治与社会</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哲学与人生</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限选</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心理健康</w:t>
            </w:r>
          </w:p>
        </w:tc>
        <w:tc>
          <w:tcPr>
            <w:tcW w:w="942"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w:t>
            </w:r>
          </w:p>
        </w:tc>
        <w:tc>
          <w:tcPr>
            <w:tcW w:w="79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职业健康与安全</w:t>
            </w:r>
          </w:p>
        </w:tc>
        <w:tc>
          <w:tcPr>
            <w:tcW w:w="9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7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8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环保教育</w:t>
            </w:r>
          </w:p>
        </w:tc>
        <w:tc>
          <w:tcPr>
            <w:tcW w:w="9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7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8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8</w:t>
            </w:r>
          </w:p>
        </w:tc>
        <w:tc>
          <w:tcPr>
            <w:tcW w:w="5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文化课</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必修</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语文</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224</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数学</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r>
              <w:rPr>
                <w:rFonts w:hint="eastAsia" w:ascii="Times New Roman" w:hAnsi="Times New Roman" w:eastAsia="宋体" w:cs="Times New Roman"/>
                <w:color w:val="000000"/>
                <w:kern w:val="0"/>
                <w:sz w:val="18"/>
                <w:szCs w:val="18"/>
              </w:rPr>
              <w:t>10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英语</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210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11</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计算机应用基础</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12</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体育与健康</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hint="eastAsia" w:ascii="Times New Roman" w:hAnsi="Times New Roman" w:eastAsia="宋体" w:cs="Times New Roman"/>
                <w:color w:val="000000"/>
                <w:kern w:val="0"/>
                <w:sz w:val="18"/>
                <w:szCs w:val="18"/>
              </w:rPr>
              <w:t>40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艺术（或音乐、美术）</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14</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限选</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物理</w:t>
            </w:r>
          </w:p>
        </w:tc>
        <w:tc>
          <w:tcPr>
            <w:tcW w:w="942"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942"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w:t>
            </w:r>
          </w:p>
        </w:tc>
        <w:tc>
          <w:tcPr>
            <w:tcW w:w="79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567"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化学</w:t>
            </w:r>
          </w:p>
        </w:tc>
        <w:tc>
          <w:tcPr>
            <w:tcW w:w="9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 w:val="18"/>
                <w:szCs w:val="18"/>
              </w:rPr>
            </w:pPr>
          </w:p>
        </w:tc>
        <w:tc>
          <w:tcPr>
            <w:tcW w:w="94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7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6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48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8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16</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388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任选课程</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r>
              <w:rPr>
                <w:rFonts w:hint="eastAsia" w:ascii="Times New Roman" w:hAnsi="Times New Roman" w:eastAsia="宋体" w:cs="Times New Roman"/>
                <w:color w:val="000000"/>
                <w:kern w:val="0"/>
                <w:sz w:val="18"/>
                <w:szCs w:val="18"/>
              </w:rPr>
              <w:t>6</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小计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75</w:t>
            </w:r>
          </w:p>
        </w:tc>
        <w:tc>
          <w:tcPr>
            <w:tcW w:w="936" w:type="dxa"/>
            <w:tcBorders>
              <w:top w:val="nil"/>
              <w:left w:val="nil"/>
              <w:bottom w:val="single" w:color="auto" w:sz="4" w:space="0"/>
              <w:right w:val="single" w:color="auto" w:sz="4" w:space="0"/>
            </w:tcBorders>
            <w:shd w:val="clear" w:color="000000" w:fill="FFFFFF"/>
            <w:vAlign w:val="center"/>
          </w:tcPr>
          <w:p>
            <w:pPr>
              <w:widowControl/>
              <w:ind w:firstLine="180" w:firstLineChars="100"/>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hint="eastAsia" w:ascii="Times New Roman" w:hAnsi="Times New Roman" w:eastAsia="宋体" w:cs="Times New Roman"/>
                <w:color w:val="000000"/>
                <w:kern w:val="0"/>
                <w:sz w:val="18"/>
                <w:szCs w:val="18"/>
              </w:rPr>
              <w:t>332</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专业技能课程</w:t>
            </w: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w:t>
            </w:r>
          </w:p>
        </w:tc>
        <w:tc>
          <w:tcPr>
            <w:tcW w:w="166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基础平台课</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机械制图</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138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18</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机械基础</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r>
              <w:rPr>
                <w:rFonts w:hint="eastAsia" w:ascii="Times New Roman" w:hAnsi="Times New Roman" w:eastAsia="宋体" w:cs="Times New Roman"/>
                <w:color w:val="000000"/>
                <w:kern w:val="0"/>
                <w:sz w:val="18"/>
                <w:szCs w:val="18"/>
              </w:rPr>
              <w:t>40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电工电子技术基础与技能</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176</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传感器技术与应用</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54</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kern w:val="0"/>
                <w:sz w:val="18"/>
                <w:szCs w:val="18"/>
                <w:highlight w:val="yellow"/>
              </w:rPr>
            </w:pPr>
            <w:r>
              <w:rPr>
                <w:rFonts w:ascii="Times New Roman" w:hAnsi="Times New Roman" w:eastAsia="宋体" w:cs="Times New Roman"/>
                <w:b/>
                <w:bCs/>
                <w:kern w:val="0"/>
                <w:sz w:val="18"/>
                <w:szCs w:val="18"/>
                <w:highlight w:val="yellow"/>
              </w:rPr>
              <w:t>液压与气压传动</w:t>
            </w:r>
          </w:p>
        </w:tc>
        <w:tc>
          <w:tcPr>
            <w:tcW w:w="942"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kern w:val="0"/>
                <w:sz w:val="18"/>
                <w:szCs w:val="18"/>
                <w:highlight w:val="yellow"/>
              </w:rPr>
            </w:pPr>
            <w:r>
              <w:rPr>
                <w:rFonts w:ascii="Times New Roman" w:hAnsi="Times New Roman" w:eastAsia="宋体" w:cs="Times New Roman"/>
                <w:b/>
                <w:bCs/>
                <w:kern w:val="0"/>
                <w:sz w:val="18"/>
                <w:szCs w:val="18"/>
                <w:highlight w:val="yellow"/>
              </w:rPr>
              <w:t>4</w:t>
            </w:r>
          </w:p>
        </w:tc>
        <w:tc>
          <w:tcPr>
            <w:tcW w:w="942"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highlight w:val="yellow"/>
              </w:rPr>
            </w:pPr>
            <w:r>
              <w:rPr>
                <w:rFonts w:ascii="Times New Roman" w:hAnsi="Times New Roman" w:eastAsia="宋体" w:cs="Times New Roman"/>
                <w:b/>
                <w:bCs/>
                <w:color w:val="000000"/>
                <w:kern w:val="0"/>
                <w:sz w:val="18"/>
                <w:szCs w:val="18"/>
                <w:highlight w:val="yellow"/>
              </w:rPr>
              <w:t>56</w:t>
            </w:r>
          </w:p>
        </w:tc>
        <w:tc>
          <w:tcPr>
            <w:tcW w:w="791"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567"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left"/>
              <w:rPr>
                <w:rFonts w:ascii="Times New Roman" w:hAnsi="Times New Roman" w:eastAsia="宋体" w:cs="Times New Roman"/>
                <w:b/>
                <w:bCs/>
                <w:color w:val="000000"/>
                <w:kern w:val="0"/>
                <w:sz w:val="18"/>
                <w:szCs w:val="18"/>
              </w:rPr>
            </w:pPr>
            <w:r>
              <w:rPr>
                <w:rFonts w:hint="eastAsia" w:ascii="Times New Roman" w:hAnsi="Times New Roman" w:eastAsia="宋体" w:cs="Times New Roman"/>
                <w:b/>
                <w:bCs/>
                <w:color w:val="000000"/>
                <w:kern w:val="0"/>
                <w:sz w:val="18"/>
                <w:szCs w:val="18"/>
              </w:rPr>
              <w:t>4</w:t>
            </w: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c>
          <w:tcPr>
            <w:tcW w:w="480" w:type="dxa"/>
            <w:gridSpan w:val="2"/>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p>
        </w:tc>
        <w:tc>
          <w:tcPr>
            <w:tcW w:w="805" w:type="dxa"/>
            <w:tcBorders>
              <w:top w:val="single" w:color="auto" w:sz="4" w:space="0"/>
              <w:left w:val="nil"/>
              <w:bottom w:val="single" w:color="auto" w:sz="4" w:space="0"/>
              <w:right w:val="single" w:color="auto" w:sz="4" w:space="0"/>
            </w:tcBorders>
            <w:shd w:val="clear" w:color="000000" w:fill="FFFF00"/>
            <w:vAlign w:val="center"/>
          </w:tcPr>
          <w:p>
            <w:pPr>
              <w:widowControl/>
              <w:jc w:val="center"/>
              <w:rPr>
                <w:rFonts w:ascii="Times New Roman" w:hAnsi="Times New Roman" w:eastAsia="宋体" w:cs="Times New Roman"/>
                <w:b/>
                <w:bCs/>
                <w:color w:val="000000"/>
                <w:kern w:val="0"/>
                <w:sz w:val="18"/>
                <w:szCs w:val="18"/>
              </w:rPr>
            </w:pPr>
            <w:r>
              <w:rPr>
                <w:rFonts w:ascii="Times New Roman" w:hAnsi="Times New Roman" w:eastAsia="宋体" w:cs="Times New Roman"/>
                <w:b/>
                <w:bCs/>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22</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金属加工与实训</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8</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w:t>
            </w:r>
            <w:r>
              <w:rPr>
                <w:rFonts w:ascii="Times New Roman" w:hAnsi="Times New Roman" w:eastAsia="宋体" w:cs="Times New Roman"/>
                <w:color w:val="000000"/>
                <w:kern w:val="0"/>
                <w:sz w:val="18"/>
                <w:szCs w:val="18"/>
              </w:rPr>
              <w:t>04</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23</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PLC编程与变频调速控制</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92</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24</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电气设备安装与调试</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11</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108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小计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62</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868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25</w:t>
            </w:r>
          </w:p>
        </w:tc>
        <w:tc>
          <w:tcPr>
            <w:tcW w:w="5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技能方向课</w:t>
            </w:r>
          </w:p>
        </w:tc>
        <w:tc>
          <w:tcPr>
            <w:tcW w:w="113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通用机电设备安装与维修</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通用机电设备及管理技术</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56</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26</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机电一体化设备安装与调试</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54</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27</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机电设备控制与检测技术</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28</w:t>
            </w:r>
          </w:p>
        </w:tc>
        <w:tc>
          <w:tcPr>
            <w:tcW w:w="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电工考级技能训练</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78</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小计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16</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216</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41</w:t>
            </w:r>
          </w:p>
        </w:tc>
        <w:tc>
          <w:tcPr>
            <w:tcW w:w="166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专业任选课程</w:t>
            </w: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社会实践活动</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4</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26</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42</w:t>
            </w:r>
          </w:p>
        </w:tc>
        <w:tc>
          <w:tcPr>
            <w:tcW w:w="1661" w:type="dxa"/>
            <w:gridSpan w:val="2"/>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2744"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专业技能类选修</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5</w:t>
            </w:r>
          </w:p>
        </w:tc>
        <w:tc>
          <w:tcPr>
            <w:tcW w:w="94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15</w:t>
            </w:r>
            <w:r>
              <w:rPr>
                <w:rFonts w:hint="eastAsia" w:ascii="Times New Roman" w:hAnsi="Times New Roman" w:eastAsia="宋体" w:cs="Times New Roman"/>
                <w:color w:val="000000"/>
                <w:kern w:val="0"/>
                <w:sz w:val="18"/>
                <w:szCs w:val="18"/>
              </w:rPr>
              <w:t>4</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6</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05"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小计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9</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180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顶岗实习</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570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19</w:t>
            </w:r>
          </w:p>
        </w:tc>
      </w:tr>
      <w:tr>
        <w:tblPrEx>
          <w:tblLayout w:type="fixed"/>
          <w:tblCellMar>
            <w:top w:w="0" w:type="dxa"/>
            <w:left w:w="108" w:type="dxa"/>
            <w:bottom w:w="0" w:type="dxa"/>
            <w:right w:w="108" w:type="dxa"/>
          </w:tblCellMar>
        </w:tblPrEx>
        <w:trPr>
          <w:trHeight w:val="31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小计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29</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570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432" w:hRule="atLeast"/>
        </w:trPr>
        <w:tc>
          <w:tcPr>
            <w:tcW w:w="70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其他教育活动</w:t>
            </w: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专业认识与入学教育</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43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军训</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43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毕业教育</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1</w:t>
            </w:r>
          </w:p>
        </w:tc>
      </w:tr>
      <w:tr>
        <w:tblPrEx>
          <w:tblLayout w:type="fixed"/>
          <w:tblCellMar>
            <w:top w:w="0" w:type="dxa"/>
            <w:left w:w="108" w:type="dxa"/>
            <w:bottom w:w="0" w:type="dxa"/>
            <w:right w:w="108" w:type="dxa"/>
          </w:tblCellMar>
        </w:tblPrEx>
        <w:trPr>
          <w:trHeight w:val="432"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color w:val="000000"/>
                <w:kern w:val="0"/>
                <w:sz w:val="18"/>
                <w:szCs w:val="18"/>
              </w:rPr>
            </w:pPr>
          </w:p>
        </w:tc>
        <w:tc>
          <w:tcPr>
            <w:tcW w:w="5018"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小计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3</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90</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r>
      <w:tr>
        <w:tblPrEx>
          <w:tblLayout w:type="fixed"/>
          <w:tblCellMar>
            <w:top w:w="0" w:type="dxa"/>
            <w:left w:w="108" w:type="dxa"/>
            <w:bottom w:w="0" w:type="dxa"/>
            <w:right w:w="108" w:type="dxa"/>
          </w:tblCellMar>
        </w:tblPrEx>
        <w:trPr>
          <w:trHeight w:val="312" w:hRule="atLeast"/>
        </w:trPr>
        <w:tc>
          <w:tcPr>
            <w:tcW w:w="5727"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总 计</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193</w:t>
            </w:r>
          </w:p>
        </w:tc>
        <w:tc>
          <w:tcPr>
            <w:tcW w:w="936"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w:t>
            </w:r>
            <w:r>
              <w:rPr>
                <w:rFonts w:hint="eastAsia" w:ascii="Times New Roman" w:hAnsi="Times New Roman" w:eastAsia="宋体" w:cs="Times New Roman"/>
                <w:color w:val="000000"/>
                <w:kern w:val="0"/>
                <w:sz w:val="18"/>
                <w:szCs w:val="18"/>
              </w:rPr>
              <w:t>256</w:t>
            </w:r>
          </w:p>
        </w:tc>
        <w:tc>
          <w:tcPr>
            <w:tcW w:w="79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56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4</w:t>
            </w:r>
            <w:r>
              <w:rPr>
                <w:rFonts w:ascii="Times New Roman" w:hAnsi="Times New Roman" w:eastAsia="宋体" w:cs="Times New Roman"/>
                <w:color w:val="000000"/>
                <w:kern w:val="0"/>
                <w:sz w:val="18"/>
                <w:szCs w:val="18"/>
              </w:rPr>
              <w:t>W</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w:t>
            </w:r>
          </w:p>
        </w:tc>
        <w:tc>
          <w:tcPr>
            <w:tcW w:w="48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4W</w:t>
            </w:r>
          </w:p>
        </w:tc>
        <w:tc>
          <w:tcPr>
            <w:tcW w:w="81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20</w:t>
            </w:r>
          </w:p>
        </w:tc>
      </w:tr>
    </w:tbl>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注：1.总学时</w:t>
      </w:r>
      <w:r>
        <w:rPr>
          <w:rFonts w:hint="eastAsia" w:ascii="Times New Roman" w:hAnsi="Times New Roman" w:eastAsia="仿宋" w:cs="Times New Roman"/>
          <w:color w:val="000000" w:themeColor="text1"/>
          <w:szCs w:val="21"/>
        </w:rPr>
        <w:t>3256</w:t>
      </w:r>
      <w:r>
        <w:rPr>
          <w:rFonts w:ascii="Times New Roman" w:hAnsi="Times New Roman" w:eastAsia="仿宋" w:cs="Times New Roman"/>
          <w:color w:val="000000" w:themeColor="text1"/>
          <w:szCs w:val="21"/>
        </w:rPr>
        <w:t>。其中公共基础必修和限选课程（含军训）为11</w:t>
      </w:r>
      <w:r>
        <w:rPr>
          <w:rFonts w:hint="eastAsia" w:ascii="Times New Roman" w:hAnsi="Times New Roman" w:eastAsia="仿宋" w:cs="Times New Roman"/>
          <w:color w:val="000000" w:themeColor="text1"/>
          <w:szCs w:val="21"/>
        </w:rPr>
        <w:t>40</w:t>
      </w:r>
      <w:r>
        <w:rPr>
          <w:rFonts w:ascii="Times New Roman" w:hAnsi="Times New Roman" w:eastAsia="仿宋" w:cs="Times New Roman"/>
          <w:color w:val="000000" w:themeColor="text1"/>
          <w:szCs w:val="21"/>
        </w:rPr>
        <w:t>，占比约3</w:t>
      </w:r>
      <w:r>
        <w:rPr>
          <w:rFonts w:hint="eastAsia" w:ascii="Times New Roman" w:hAnsi="Times New Roman" w:eastAsia="仿宋" w:cs="Times New Roman"/>
          <w:color w:val="000000" w:themeColor="text1"/>
          <w:szCs w:val="21"/>
        </w:rPr>
        <w:t>7</w:t>
      </w:r>
      <w:r>
        <w:rPr>
          <w:rFonts w:ascii="Times New Roman" w:hAnsi="Times New Roman" w:eastAsia="仿宋" w:cs="Times New Roman"/>
          <w:color w:val="000000" w:themeColor="text1"/>
          <w:szCs w:val="21"/>
        </w:rPr>
        <w:t>%；专业技能课（含顶岗实习、专业认识与入学教育、毕业教育）为1</w:t>
      </w:r>
      <w:r>
        <w:rPr>
          <w:rFonts w:hint="eastAsia" w:ascii="Times New Roman" w:hAnsi="Times New Roman" w:eastAsia="仿宋" w:cs="Times New Roman"/>
          <w:color w:val="000000" w:themeColor="text1"/>
          <w:szCs w:val="21"/>
        </w:rPr>
        <w:t>714</w:t>
      </w:r>
      <w:r>
        <w:rPr>
          <w:rFonts w:ascii="Times New Roman" w:hAnsi="Times New Roman" w:eastAsia="仿宋" w:cs="Times New Roman"/>
          <w:color w:val="000000" w:themeColor="text1"/>
          <w:szCs w:val="21"/>
        </w:rPr>
        <w:t>，占比约5</w:t>
      </w:r>
      <w:r>
        <w:rPr>
          <w:rFonts w:hint="eastAsia" w:ascii="Times New Roman" w:hAnsi="Times New Roman" w:eastAsia="仿宋" w:cs="Times New Roman"/>
          <w:color w:val="000000" w:themeColor="text1"/>
          <w:szCs w:val="21"/>
        </w:rPr>
        <w:t>2</w:t>
      </w:r>
      <w:r>
        <w:rPr>
          <w:rFonts w:ascii="Times New Roman" w:hAnsi="Times New Roman" w:eastAsia="仿宋" w:cs="Times New Roman"/>
          <w:color w:val="000000" w:themeColor="text1"/>
          <w:szCs w:val="21"/>
        </w:rPr>
        <w:t>.</w:t>
      </w:r>
      <w:r>
        <w:rPr>
          <w:rFonts w:hint="eastAsia" w:ascii="Times New Roman" w:hAnsi="Times New Roman" w:eastAsia="仿宋" w:cs="Times New Roman"/>
          <w:color w:val="000000" w:themeColor="text1"/>
          <w:szCs w:val="21"/>
        </w:rPr>
        <w:t>6</w:t>
      </w:r>
      <w:r>
        <w:rPr>
          <w:rFonts w:ascii="Times New Roman" w:hAnsi="Times New Roman" w:eastAsia="仿宋" w:cs="Times New Roman"/>
          <w:color w:val="000000" w:themeColor="text1"/>
          <w:szCs w:val="21"/>
        </w:rPr>
        <w:t>%；其中任意选修课</w:t>
      </w:r>
      <w:r>
        <w:rPr>
          <w:rFonts w:hint="eastAsia" w:ascii="Times New Roman" w:hAnsi="Times New Roman" w:eastAsia="仿宋" w:cs="Times New Roman"/>
          <w:color w:val="000000" w:themeColor="text1"/>
          <w:szCs w:val="21"/>
        </w:rPr>
        <w:t>336</w:t>
      </w:r>
      <w:r>
        <w:rPr>
          <w:rFonts w:ascii="Times New Roman" w:hAnsi="Times New Roman" w:eastAsia="仿宋" w:cs="Times New Roman"/>
          <w:color w:val="000000" w:themeColor="text1"/>
          <w:szCs w:val="21"/>
        </w:rPr>
        <w:t>学时（人文选修课程与专业选修课程课时比约为4:6），占比约为10.</w:t>
      </w:r>
      <w:r>
        <w:rPr>
          <w:rFonts w:hint="eastAsia" w:ascii="Times New Roman" w:hAnsi="Times New Roman" w:eastAsia="仿宋" w:cs="Times New Roman"/>
          <w:color w:val="000000" w:themeColor="text1"/>
          <w:szCs w:val="21"/>
        </w:rPr>
        <w:t>4</w:t>
      </w:r>
      <w:r>
        <w:rPr>
          <w:rFonts w:ascii="Times New Roman" w:hAnsi="Times New Roman" w:eastAsia="仿宋" w:cs="Times New Roman"/>
          <w:color w:val="000000" w:themeColor="text1"/>
          <w:szCs w:val="21"/>
        </w:rPr>
        <w:t>%。</w:t>
      </w:r>
    </w:p>
    <w:p>
      <w:pPr>
        <w:ind w:firstLine="420" w:firstLineChars="200"/>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2.总学分193。学分计算办法：第1至第5学期每学期16-18学时计1学分；专业实践教学周1周计2学分；顶岗实习1周计1.5学分；军训、专业认识与入学教育、社会实践活动、毕业教育等活动1周计1学分，5学分。</w:t>
      </w:r>
    </w:p>
    <w:p>
      <w:pPr>
        <w:rPr>
          <w:rFonts w:ascii="Times New Roman" w:hAnsi="Times New Roman" w:eastAsia="仿宋" w:cs="Times New Roman"/>
          <w:szCs w:val="21"/>
        </w:rPr>
        <w:sectPr>
          <w:pgSz w:w="16838" w:h="11906" w:orient="landscape"/>
          <w:pgMar w:top="1588" w:right="1418" w:bottom="1588" w:left="1418" w:header="851" w:footer="992" w:gutter="0"/>
          <w:cols w:space="425" w:num="1"/>
          <w:docGrid w:type="linesAndChars" w:linePitch="312" w:charSpace="0"/>
        </w:sectPr>
      </w:pPr>
    </w:p>
    <w:p>
      <w:pPr>
        <w:spacing w:line="400" w:lineRule="exact"/>
        <w:ind w:firstLine="411" w:firstLineChars="196"/>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八、主要专业课程教学要求</w:t>
      </w:r>
    </w:p>
    <w:tbl>
      <w:tblPr>
        <w:tblStyle w:val="7"/>
        <w:tblW w:w="9495"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3"/>
        <w:gridCol w:w="3110"/>
        <w:gridCol w:w="46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0" w:hRule="atLeast"/>
          <w:jc w:val="center"/>
        </w:trPr>
        <w:tc>
          <w:tcPr>
            <w:tcW w:w="1723" w:type="dxa"/>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课程名称</w:t>
            </w:r>
          </w:p>
          <w:p>
            <w:pPr>
              <w:jc w:val="center"/>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（课时）</w:t>
            </w:r>
          </w:p>
        </w:tc>
        <w:tc>
          <w:tcPr>
            <w:tcW w:w="3110" w:type="dxa"/>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主要内容</w:t>
            </w:r>
          </w:p>
        </w:tc>
        <w:tc>
          <w:tcPr>
            <w:tcW w:w="4662" w:type="dxa"/>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能力要求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机械制图</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（138）</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（1）国家标准的制图基本规定；</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（2）常用几何图形画法；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（3）投影基础知识；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（4）基本体、组合体画法；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（5）机件形状的基本表达；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（6）标准件和常用件的基本画法；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（7）零件图；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（8）装配图；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（9）计算机绘图</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(1)具备一定的空间想象能力和思维能力，养成规范的制图习惯；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(2)能运用投影法的基本原理和作图方法；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(3)能识读中等复杂程度的零件图；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(4)能识读简单的装配图；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(5)能应用一种计算机软件绘制机械图样；</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(6)能使用常用的工、量具拆卸和测量零部件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机械基础</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（128）</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(1)机械连接；</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(2)机械传动；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(3)常用机构；</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(4)支承零部件；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(5)机械的节能环保与安全防护；</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(6)典型机械的拆装、调试；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(7)工程材料</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(1)熟悉机械设备中常用机构的结构与工作过程；</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(2)掌握主要机械零部件结构和应用特点，初步掌握其选用方法；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(3)能说出机械润滑、密封的方法和节能环保、安全防护措施；</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(4)了解机械连接的方法、特点，会正确拆装螺纹连接、键连接，会正确安装、找正联轴器；会正确安装、张紧、调试和维护V带（或链）传动；会正确拆装减速器；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(6)理解轴系的结构；会正确安装、拆卸轴承；</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(7)能合理选择工、量具，对典型机械进行拆装、调试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电工电子技术基础与技能</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（176）</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(1)安全用电及触电急救；</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(2)直流电路；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(3)电容与电感；</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(4)单相正弦交流电路；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(5)三相正弦交流电路；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(6)常用低压电器；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(7)三相异步电动机的基本控制；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(8)常用电工、电子仪器仪表的基本使用方法；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(9)常用半导体器件；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(10)整流及滤波电路；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(11)放大电路与集成运算放大器；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(12)数字电子技术基础；</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(13)组合逻辑电路和时序逻辑电路</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(1)能进行文明生产和安全操作；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(2)熟悉电工电子的操作规程；</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(3)能熟练使用电工工具和电工电子仪表；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(4)会查阅电工手册及相关资料，能识读基本的电气符号和简单的电路图；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(5)能正确识别和选用电工电子元件；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(6)熟悉常用低压电器的结构、工作过程及应用场合，会根据工作场所合理选用；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(7)掌握电路分析的方法，能计算交、直流电路中的电压、电流、功率等参数；</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(8)能识读简单的电气控制电路原理图；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(9)初步学会按照图纸要求安装照明电路并排除简单故障；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(10)熟悉三相异步电动机的基本结构、类型、工作过程及使用方法，能分析三相异步电动机的控制线路，初步学会安装点动与连续运行控制线路；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(11)掌握模拟电子和数字电子技术的基础知识；能分析常见的放大电路、组合逻辑电路和时序逻辑电路；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(12)掌握电子焊接的基本技能，会安装和调试共射基本放大电路、家用调光台灯电路及用555时基电路组成的应用电路等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传感器技术与应用</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r>
              <w:rPr>
                <w:rFonts w:hint="eastAsia" w:ascii="Times New Roman" w:hAnsi="Times New Roman" w:eastAsia="仿宋" w:cs="Times New Roman"/>
                <w:color w:val="000000" w:themeColor="text1"/>
                <w:szCs w:val="21"/>
              </w:rPr>
              <w:t>5</w:t>
            </w:r>
            <w:r>
              <w:rPr>
                <w:rFonts w:ascii="Times New Roman" w:hAnsi="Times New Roman" w:eastAsia="仿宋" w:cs="Times New Roman"/>
                <w:color w:val="000000" w:themeColor="text1"/>
                <w:szCs w:val="21"/>
              </w:rPr>
              <w:t>4）</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(1)检测与传感器的基础知识；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(2)应变式传感器；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(3)温度传感器；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(4)电容式传感器；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(5)电感式传感器；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(6)压电式传感器；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(7)磁电式传感器；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(8)光电、光纤式传感器；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(9)辐射式传感器</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(1)掌握传感器的基础知识，了解检测的基本原理及相关知识；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（2）掌握常见传感器的工作原理，结构特点；</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（3）会识别各种常见传感器的特点及其在检测系统中的作用、地位；能够正确使用常见传感器，了解常见传感器的测量方法；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（4）理解常见传感器转换电路，并掌握其性能性点；</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（5）能够根据要求分析传感器工作电路；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（6）会查阅有关技术手册和标准，选用正确的传感器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液压与气压传动</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（56）</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（1）液压、气动基础知识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（2）液压、气动动力元件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（3）液压、气动执行元件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（4）液压、气动控制元件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（5）液压、气动回路</w:t>
            </w:r>
          </w:p>
          <w:p>
            <w:pPr>
              <w:jc w:val="left"/>
              <w:rPr>
                <w:rFonts w:ascii="Times New Roman" w:hAnsi="Times New Roman" w:eastAsia="仿宋" w:cs="Times New Roman"/>
                <w:color w:val="000000" w:themeColor="text1"/>
                <w:szCs w:val="21"/>
              </w:rPr>
            </w:pP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 xml:space="preserve">（1）掌握液压系统的组成、液压传动的工作原理和特点； </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 xml:space="preserve">（2）掌握液压泵的工作原理；能够正确地选用泵； </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（3）熟练掌握各种阀的功能、工作原理、结构、操纵方式和常用滑阀中位机能特点；掌握各种辅助元件的作用和符号；</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（4）掌握各种换接回路的工作原理、功能及回路中各元件的作用和相互关系；会识读和分析液压典型回路；能对液压基本回路进行故障分析；</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（5）了解压缩空气及气动系统的组成、气源装置和辅助元件的工作原理；会选用气缸；</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（6）掌握常用阀的工作原理及应用；熟练掌握气动控制元件和各种辅助元件的符号；</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（7）能够按要求设计气动控制回路图、正确认识选用气动元件、正确组装气动回路、能调整回路至要求状态、运行正常并排除故障；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（8）掌握电气-气动程序回路的基本设计方法，会识读控制电路及气动回路图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金属加工与实训</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（104）</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(1)测量技术；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(2)钳工实训；</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(3)车工实训；</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(4)铣工实训</w:t>
            </w:r>
          </w:p>
          <w:p>
            <w:pPr>
              <w:jc w:val="left"/>
              <w:rPr>
                <w:rFonts w:ascii="Times New Roman" w:hAnsi="Times New Roman" w:eastAsia="仿宋" w:cs="Times New Roman"/>
                <w:color w:val="000000" w:themeColor="text1"/>
                <w:szCs w:val="21"/>
              </w:rPr>
            </w:pP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(1)能熟悉常用量具的工作原理及使用方法；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(2)能对量具进行正确的读数及保养；</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(3)能对零件进行测量及绘制相应的零件图；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(4)能使用钳工常用的工、量具，根据零件图，运用划线、锯削、锉削、钻削、攻螺纹和套螺纹等技能加工制作出合格的零件，达到钳工初级工的水平；</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(5)能根据零件图纸制定出合理的加工工艺路线与加工步骤；</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(6)熟悉普通车床、铣床的结构，能合理选择车、铣削使用的刀具，正确进行装刀和对刀；</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(7)能按图对所加工的零件进行测量并完成简单零件的车、铣加工；</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(8)能进行普通车床和普通铣床的维护和保养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PLC编程与变频调速控制</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（92）</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（1）PLC的基础知识；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（2）PLC的基本指令系统；</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（3）PLC波形图、功能图与梯形图设计；</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（4）PLC的功能指令的简单应用；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（5）PLC控制系统的安装、接线及调试；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 xml:space="preserve">（6）PLC的工业应用实例  </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（7）变频调速原理；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（8）变频器的选用；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（9）变频器参数的设置；</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（10）变频技术的综合应用</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（1)了解PLC的发展、应用及其性能指标，熟悉PLC的基本结构及其工作过程；</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（2)掌握PLC的基本配置、内部资源及系统输入、输出口的分配；</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（3）掌握典型PLC指令代码及程序编制的知识，初步具备编制PLC控制程序的能力；</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（4）能正确安装PLC及变频器，正确完成外部的接线；</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（5）熟悉PLC、变频器接口技术，具备正确使用PLC实现电气控制的初步能力；</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（6）掌握变频调速的基本原理、分类、主电路及其变频调速系统、正弦脉宽调制变频器及其调速系统；</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（7）会选择、安装变频器，会变频器的接线、能根据功能需要，调节变频器的参数、掌握变频器的抗干扰技术；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（8）会设置变频器的参数，能综合调试简单的PLC、变频器和触摸屏系统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电气设备安装与调试</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（108）</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（1）电动机、常用低压电器应用的基本知识与技能；</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（2）电气控制原则与基本控制环节；</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（3）电气图形符号、文字符号与原理图的识读；</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（4）控制线路布线步骤和工艺；</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（5）典型设备的电气控制线路；</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（6）机床线路电气原理、布置图、安装接线图和机床的工作过程；</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（7）机床线路故障排除</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（1）掌握三相电动机的基本结构、特点、工作原理及铭牌数据的意义；了解交、直流电动机的机械特性，起动、制动和调速方法；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（2）具备使用、检测和维护三相电机的基础技能，初步掌握交、直流电动机常见故障的处理方法；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（3）掌握常用低压电器的名称、种类、型号、构造、用途和工作过程；具备查阅产品样本与手册，合理选择电动机与常用低压电器的能力；</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（4）熟悉低压电器的安装、接线、拆装、修理、调整；</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（5）初步理解电气控制原则；</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（6）能读懂并分析常用生产电气图；</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（7）掌握控制线路软、硬线布线步骤和工艺，会检查线路的正确性，具有常用生产机械电气故障分析的能力，会排除简单的故障；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（8）熟悉机床线路电气原理、布置图、安装接线图和机床的工作过程；能观察出机床常见电气故障，会分析故障原因、确定故障范围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通用机电设备及管理技术</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r>
              <w:rPr>
                <w:rFonts w:hint="eastAsia" w:ascii="Times New Roman" w:hAnsi="Times New Roman" w:eastAsia="仿宋" w:cs="Times New Roman"/>
                <w:color w:val="000000" w:themeColor="text1"/>
                <w:szCs w:val="21"/>
              </w:rPr>
              <w:t>5</w:t>
            </w:r>
            <w:r>
              <w:rPr>
                <w:rFonts w:ascii="Times New Roman" w:hAnsi="Times New Roman" w:eastAsia="仿宋" w:cs="Times New Roman"/>
                <w:color w:val="000000" w:themeColor="text1"/>
                <w:szCs w:val="21"/>
              </w:rPr>
              <w:t>6）</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（1）机电设备概述；</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（2）机电设备的组成；</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（3）典型机电设备；</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（4）设备管理的基础工作；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（5）设备的使用与维护管理；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（6）设备故障与维修管理；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（7）设备的更新和技术改造</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（1）了解机电设备分类；</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（2）了解机电设备传动系统电力拖动系统、传动装置、检测与传感装置、电气控制系统；</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（3）掌握典型机电设备组成、电气控制原理；</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（4）了解设备使用及维护管理要求；</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（5）能对机电设备故障进行描述和分析；</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（6）了解机电设备技术改造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机电一体化设备安装与调试</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（54）</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(1)机电一体化设备的结构、工作过程及应用特点；</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(2)机电一体化设备机械机构、传感系统的装调；</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(3)机电一体化设备的电、气（液）的装调；</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(4)机电一体化设备的控制程序的编制；</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(5)人机界面设计及编写；</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(6)机电一体化设备的整机联调及故障诊断技术</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(1)能进行文明生产和安全操作；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(2)能根据图纸要求，安装和调整机电设备的机械本体；</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(3)会安装和调试机电一体化设备的信息采集系统；</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(4)会连接机电一体化设备的电路和气路，布线符合工艺要求、安全要求和技术要求；</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(5)会编写机电一体化设备的PLC控制程序；</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(6)会绘制人机界面及部件功能设定；</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(7)会进行机电一体化设备的整机装调，实现预定的功能；</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(8)能检测分析和排除机电一体化设备常见的典型故障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45" w:hRule="atLeast"/>
          <w:jc w:val="center"/>
        </w:trPr>
        <w:tc>
          <w:tcPr>
            <w:tcW w:w="1723" w:type="dxa"/>
            <w:shd w:val="clear" w:color="auto" w:fill="auto"/>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机电设备控制与检测技术</w:t>
            </w:r>
          </w:p>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（28）</w:t>
            </w:r>
          </w:p>
        </w:tc>
        <w:tc>
          <w:tcPr>
            <w:tcW w:w="311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（1）机械安装与电气安装；</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（2）机电设备控制电气线路安装；</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（3）机电设备控制电气线路调试；</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（4）机电设备控制电气控制线路检修；</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（5）机电设备控制电气控制箱设计；</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（6）机电设备的运行特性测试</w:t>
            </w:r>
          </w:p>
        </w:tc>
        <w:tc>
          <w:tcPr>
            <w:tcW w:w="4662"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(1)了解机电设备安装的基本规定、一般原则和安装质量要求；</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(2)熟悉常用测量仪器的原理和使用方法，能正确使用常用的测量仪表；</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(3)熟悉机电设备的安装布局和施工方法，能按图施工；</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(4)熟练掌握典型机器零部件的结构特点和安装方法，能完成机械传动、变速箱、间歇回转工作台等的装配与调整；</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(5)掌握典型设备的安装方法和工作原理，能按图完成典型机电设备机械和电气部分的安装、调试工作；</w:t>
            </w:r>
          </w:p>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（6）能对典型设备的运行进行特性测试</w:t>
            </w:r>
          </w:p>
        </w:tc>
      </w:tr>
    </w:tbl>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b/>
          <w:bCs/>
          <w:color w:val="000000" w:themeColor="text1"/>
          <w:szCs w:val="21"/>
        </w:rPr>
      </w:pPr>
    </w:p>
    <w:p>
      <w:pPr>
        <w:spacing w:line="400" w:lineRule="exact"/>
        <w:ind w:firstLine="420" w:firstLineChars="200"/>
        <w:jc w:val="left"/>
        <w:rPr>
          <w:rFonts w:ascii="Times New Roman" w:hAnsi="Times New Roman" w:eastAsia="仿宋" w:cs="Times New Roman"/>
          <w:color w:val="000000" w:themeColor="text1"/>
          <w:szCs w:val="21"/>
        </w:rPr>
      </w:pPr>
      <w:r>
        <w:rPr>
          <w:rFonts w:hint="eastAsia" w:ascii="Times New Roman" w:hAnsi="Times New Roman" w:eastAsia="仿宋" w:cs="Times New Roman"/>
          <w:b/>
          <w:bCs/>
          <w:color w:val="000000" w:themeColor="text1"/>
          <w:szCs w:val="21"/>
        </w:rPr>
        <w:t>九</w:t>
      </w:r>
      <w:r>
        <w:rPr>
          <w:rFonts w:ascii="Times New Roman" w:hAnsi="Times New Roman" w:eastAsia="仿宋" w:cs="Times New Roman"/>
          <w:b/>
          <w:bCs/>
          <w:color w:val="000000" w:themeColor="text1"/>
          <w:szCs w:val="21"/>
        </w:rPr>
        <w:t>、实训（实验）基本条件</w:t>
      </w:r>
    </w:p>
    <w:tbl>
      <w:tblPr>
        <w:tblStyle w:val="7"/>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690"/>
        <w:gridCol w:w="1761"/>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Align w:val="center"/>
          </w:tcPr>
          <w:p>
            <w:pPr>
              <w:jc w:val="center"/>
              <w:rPr>
                <w:rFonts w:ascii="Times New Roman" w:hAnsi="Times New Roman" w:eastAsia="仿宋" w:cs="Times New Roman"/>
                <w:b/>
                <w:color w:val="000000" w:themeColor="text1"/>
                <w:szCs w:val="21"/>
              </w:rPr>
            </w:pPr>
            <w:r>
              <w:rPr>
                <w:rFonts w:ascii="Times New Roman" w:hAnsi="Times New Roman" w:eastAsia="仿宋" w:cs="Times New Roman"/>
                <w:b/>
                <w:color w:val="000000" w:themeColor="text1"/>
                <w:szCs w:val="21"/>
              </w:rPr>
              <w:t>教学功能室</w:t>
            </w:r>
          </w:p>
        </w:tc>
        <w:tc>
          <w:tcPr>
            <w:tcW w:w="2690" w:type="dxa"/>
            <w:vAlign w:val="center"/>
          </w:tcPr>
          <w:p>
            <w:pPr>
              <w:jc w:val="center"/>
              <w:rPr>
                <w:rFonts w:ascii="Times New Roman" w:hAnsi="Times New Roman" w:eastAsia="仿宋" w:cs="Times New Roman"/>
                <w:b/>
                <w:color w:val="000000" w:themeColor="text1"/>
                <w:szCs w:val="21"/>
              </w:rPr>
            </w:pPr>
            <w:r>
              <w:rPr>
                <w:rFonts w:ascii="Times New Roman" w:hAnsi="Times New Roman" w:eastAsia="仿宋" w:cs="Times New Roman"/>
                <w:b/>
                <w:color w:val="000000" w:themeColor="text1"/>
                <w:szCs w:val="21"/>
              </w:rPr>
              <w:t>主要设备名称</w:t>
            </w:r>
          </w:p>
        </w:tc>
        <w:tc>
          <w:tcPr>
            <w:tcW w:w="1761" w:type="dxa"/>
            <w:vAlign w:val="center"/>
          </w:tcPr>
          <w:p>
            <w:pPr>
              <w:jc w:val="center"/>
              <w:rPr>
                <w:rFonts w:ascii="Times New Roman" w:hAnsi="Times New Roman" w:eastAsia="仿宋" w:cs="Times New Roman"/>
                <w:b/>
                <w:color w:val="000000" w:themeColor="text1"/>
                <w:szCs w:val="21"/>
              </w:rPr>
            </w:pPr>
            <w:r>
              <w:rPr>
                <w:rFonts w:ascii="Times New Roman" w:hAnsi="Times New Roman" w:eastAsia="仿宋" w:cs="Times New Roman"/>
                <w:b/>
                <w:color w:val="000000" w:themeColor="text1"/>
                <w:szCs w:val="21"/>
              </w:rPr>
              <w:t>数量（台/套）</w:t>
            </w:r>
          </w:p>
        </w:tc>
        <w:tc>
          <w:tcPr>
            <w:tcW w:w="2768" w:type="dxa"/>
          </w:tcPr>
          <w:p>
            <w:pPr>
              <w:jc w:val="center"/>
              <w:rPr>
                <w:rFonts w:ascii="Times New Roman" w:hAnsi="Times New Roman" w:eastAsia="仿宋" w:cs="Times New Roman"/>
                <w:b/>
                <w:color w:val="000000" w:themeColor="text1"/>
                <w:szCs w:val="21"/>
              </w:rPr>
            </w:pPr>
            <w:r>
              <w:rPr>
                <w:rFonts w:ascii="Times New Roman" w:hAnsi="Times New Roman" w:eastAsia="仿宋" w:cs="Times New Roman"/>
                <w:b/>
                <w:color w:val="000000" w:themeColor="text1"/>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钳工实训</w:t>
            </w: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钳工操作台</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36</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台钻</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8</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szCs w:val="21"/>
              </w:rPr>
              <w:t>砂轮机</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4</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摇臂钻床</w:t>
            </w:r>
          </w:p>
        </w:tc>
        <w:tc>
          <w:tcPr>
            <w:tcW w:w="1761" w:type="dxa"/>
            <w:vAlign w:val="center"/>
          </w:tcPr>
          <w:p>
            <w:pPr>
              <w:jc w:val="center"/>
              <w:rPr>
                <w:rFonts w:ascii="Times New Roman" w:hAnsi="Times New Roman" w:eastAsia="仿宋" w:cs="Times New Roman"/>
                <w:color w:val="000000" w:themeColor="text1"/>
                <w:kern w:val="0"/>
                <w:szCs w:val="21"/>
              </w:rPr>
            </w:pPr>
            <w:r>
              <w:rPr>
                <w:rFonts w:ascii="Times New Roman" w:hAnsi="Times New Roman" w:eastAsia="仿宋" w:cs="Times New Roman"/>
                <w:color w:val="000000" w:themeColor="text1"/>
                <w:kern w:val="0"/>
                <w:szCs w:val="21"/>
              </w:rPr>
              <w:t>2</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钳工工卡量具</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35</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液压与气动</w:t>
            </w:r>
          </w:p>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实训</w:t>
            </w: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液压与气动实训台</w:t>
            </w:r>
          </w:p>
        </w:tc>
        <w:tc>
          <w:tcPr>
            <w:tcW w:w="1761" w:type="dxa"/>
            <w:vAlign w:val="center"/>
          </w:tcPr>
          <w:p>
            <w:pPr>
              <w:pStyle w:val="2"/>
              <w:spacing w:after="0" w:line="240" w:lineRule="auto"/>
              <w:jc w:val="center"/>
              <w:rPr>
                <w:rFonts w:eastAsia="仿宋"/>
                <w:bCs/>
                <w:color w:val="000000" w:themeColor="text1"/>
                <w:sz w:val="21"/>
                <w:szCs w:val="18"/>
              </w:rPr>
            </w:pPr>
            <w:r>
              <w:rPr>
                <w:rFonts w:eastAsia="仿宋"/>
                <w:bCs/>
                <w:color w:val="000000" w:themeColor="text1"/>
                <w:sz w:val="21"/>
                <w:szCs w:val="18"/>
              </w:rPr>
              <w:t>18</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kern w:val="0"/>
                <w:szCs w:val="18"/>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液压元件、气动元件、电气元件等</w:t>
            </w:r>
          </w:p>
        </w:tc>
        <w:tc>
          <w:tcPr>
            <w:tcW w:w="1761" w:type="dxa"/>
            <w:vAlign w:val="center"/>
          </w:tcPr>
          <w:p>
            <w:pPr>
              <w:pStyle w:val="2"/>
              <w:spacing w:after="0" w:line="240" w:lineRule="auto"/>
              <w:jc w:val="center"/>
              <w:rPr>
                <w:rFonts w:eastAsia="仿宋"/>
                <w:bCs/>
                <w:color w:val="000000" w:themeColor="text1"/>
                <w:sz w:val="21"/>
                <w:szCs w:val="18"/>
              </w:rPr>
            </w:pPr>
            <w:r>
              <w:rPr>
                <w:rFonts w:eastAsia="仿宋"/>
                <w:bCs/>
                <w:color w:val="000000" w:themeColor="text1"/>
                <w:sz w:val="21"/>
                <w:szCs w:val="18"/>
              </w:rPr>
              <w:t>18</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kern w:val="0"/>
                <w:szCs w:val="18"/>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气动液压专用工具</w:t>
            </w:r>
          </w:p>
        </w:tc>
        <w:tc>
          <w:tcPr>
            <w:tcW w:w="1761" w:type="dxa"/>
            <w:vAlign w:val="center"/>
          </w:tcPr>
          <w:p>
            <w:pPr>
              <w:pStyle w:val="2"/>
              <w:spacing w:after="0" w:line="240" w:lineRule="auto"/>
              <w:jc w:val="center"/>
              <w:rPr>
                <w:rFonts w:eastAsia="仿宋"/>
                <w:bCs/>
                <w:color w:val="000000" w:themeColor="text1"/>
                <w:sz w:val="21"/>
                <w:szCs w:val="18"/>
              </w:rPr>
            </w:pPr>
            <w:r>
              <w:rPr>
                <w:rFonts w:eastAsia="仿宋"/>
                <w:bCs/>
                <w:color w:val="000000" w:themeColor="text1"/>
                <w:sz w:val="21"/>
                <w:szCs w:val="18"/>
              </w:rPr>
              <w:t>18</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kern w:val="0"/>
                <w:szCs w:val="18"/>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计算机</w:t>
            </w:r>
          </w:p>
        </w:tc>
        <w:tc>
          <w:tcPr>
            <w:tcW w:w="1761" w:type="dxa"/>
            <w:vAlign w:val="center"/>
          </w:tcPr>
          <w:p>
            <w:pPr>
              <w:pStyle w:val="2"/>
              <w:spacing w:after="0" w:line="240" w:lineRule="auto"/>
              <w:jc w:val="center"/>
              <w:rPr>
                <w:rFonts w:eastAsia="仿宋"/>
                <w:bCs/>
                <w:color w:val="000000" w:themeColor="text1"/>
                <w:sz w:val="21"/>
                <w:szCs w:val="18"/>
              </w:rPr>
            </w:pPr>
            <w:r>
              <w:rPr>
                <w:rFonts w:eastAsia="仿宋"/>
                <w:bCs/>
                <w:color w:val="000000" w:themeColor="text1"/>
                <w:sz w:val="21"/>
                <w:szCs w:val="18"/>
              </w:rPr>
              <w:t>18</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电工实训</w:t>
            </w: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触电急救模拟人</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5</w:t>
            </w:r>
          </w:p>
        </w:tc>
        <w:tc>
          <w:tcPr>
            <w:tcW w:w="2768" w:type="dxa"/>
            <w:vAlign w:val="center"/>
          </w:tcPr>
          <w:p>
            <w:pPr>
              <w:snapToGrid w:val="0"/>
              <w:rPr>
                <w:rFonts w:ascii="Times New Roman" w:hAnsi="Times New Roman" w:eastAsia="仿宋" w:cs="Times New Roman"/>
                <w:bCs/>
                <w:color w:val="000000" w:themeColor="text1"/>
                <w:szCs w:val="21"/>
              </w:rPr>
            </w:pPr>
            <w:r>
              <w:rPr>
                <w:rFonts w:ascii="Times New Roman" w:hAnsi="Times New Roman" w:eastAsia="仿宋" w:cs="Times New Roman"/>
                <w:bCs/>
                <w:color w:val="000000" w:themeColor="text1"/>
                <w:kern w:val="0"/>
                <w:szCs w:val="21"/>
              </w:rPr>
              <w:t>专用，配操作指示装置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万用表、转速表、钳形电流表、功率表、兆欧表等</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35</w:t>
            </w:r>
          </w:p>
        </w:tc>
        <w:tc>
          <w:tcPr>
            <w:tcW w:w="2768" w:type="dxa"/>
            <w:vAlign w:val="center"/>
          </w:tcPr>
          <w:p>
            <w:pPr>
              <w:snapToGrid w:val="0"/>
              <w:jc w:val="center"/>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压线钳、组套工具、电锤、喷灯、弯管器</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35</w:t>
            </w:r>
          </w:p>
        </w:tc>
        <w:tc>
          <w:tcPr>
            <w:tcW w:w="2768" w:type="dxa"/>
            <w:vAlign w:val="center"/>
          </w:tcPr>
          <w:p>
            <w:pPr>
              <w:widowControl/>
              <w:snapToGrid w:val="0"/>
              <w:jc w:val="center"/>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自动空气开关、断路器、继电器、接触器、主令开关等</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35</w:t>
            </w:r>
          </w:p>
        </w:tc>
        <w:tc>
          <w:tcPr>
            <w:tcW w:w="2768" w:type="dxa"/>
            <w:vAlign w:val="center"/>
          </w:tcPr>
          <w:p>
            <w:pPr>
              <w:widowControl/>
              <w:snapToGrid w:val="0"/>
              <w:jc w:val="center"/>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电工操作台、教学网孔板（60mm×60mm木板）、低压配电柜、照明控制箱、照明灯具、管件、桥架、槽道、电缆、固定卡件</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35</w:t>
            </w:r>
          </w:p>
        </w:tc>
        <w:tc>
          <w:tcPr>
            <w:tcW w:w="2768" w:type="dxa"/>
            <w:vAlign w:val="center"/>
          </w:tcPr>
          <w:p>
            <w:pPr>
              <w:widowControl/>
              <w:snapToGrid w:val="0"/>
              <w:jc w:val="center"/>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三相异步电动机</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8</w:t>
            </w:r>
          </w:p>
        </w:tc>
        <w:tc>
          <w:tcPr>
            <w:tcW w:w="2768" w:type="dxa"/>
            <w:vAlign w:val="center"/>
          </w:tcPr>
          <w:p>
            <w:pPr>
              <w:widowControl/>
              <w:snapToGrid w:val="0"/>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电子技能实训</w:t>
            </w:r>
          </w:p>
        </w:tc>
        <w:tc>
          <w:tcPr>
            <w:tcW w:w="2690" w:type="dxa"/>
            <w:vAlign w:val="center"/>
          </w:tcPr>
          <w:p>
            <w:pPr>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电子实训台，电烙铁、架</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35</w:t>
            </w:r>
          </w:p>
        </w:tc>
        <w:tc>
          <w:tcPr>
            <w:tcW w:w="2768" w:type="dxa"/>
            <w:vAlign w:val="center"/>
          </w:tcPr>
          <w:p>
            <w:pPr>
              <w:widowControl/>
              <w:snapToGrid w:val="0"/>
              <w:jc w:val="center"/>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直流稳压电源、示波器、信号发生器等</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20</w:t>
            </w:r>
          </w:p>
        </w:tc>
        <w:tc>
          <w:tcPr>
            <w:tcW w:w="2768" w:type="dxa"/>
            <w:vAlign w:val="center"/>
          </w:tcPr>
          <w:p>
            <w:pPr>
              <w:jc w:val="center"/>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电子焊接工具</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35</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电子常用仪表（示波器、信号发生器）</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35</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功率器件特性测试仪器</w:t>
            </w:r>
          </w:p>
        </w:tc>
        <w:tc>
          <w:tcPr>
            <w:tcW w:w="1761"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2</w:t>
            </w:r>
          </w:p>
        </w:tc>
        <w:tc>
          <w:tcPr>
            <w:tcW w:w="2768" w:type="dxa"/>
            <w:vAlign w:val="center"/>
          </w:tcPr>
          <w:p>
            <w:pPr>
              <w:jc w:val="center"/>
              <w:rPr>
                <w:rFonts w:ascii="Times New Roman" w:hAnsi="Times New Roman" w:eastAsia="仿宋" w:cs="Times New Roman"/>
                <w:color w:val="000000" w:themeColor="text1"/>
                <w:kern w:val="0"/>
                <w:szCs w:val="18"/>
              </w:rPr>
            </w:pPr>
            <w:r>
              <w:rPr>
                <w:rFonts w:ascii="Times New Roman" w:hAnsi="Times New Roman" w:eastAsia="仿宋" w:cs="Times New Roman"/>
                <w:color w:val="000000" w:themeColor="text1"/>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金属加工实训</w:t>
            </w: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车床</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18</w:t>
            </w:r>
          </w:p>
        </w:tc>
        <w:tc>
          <w:tcPr>
            <w:tcW w:w="2768" w:type="dxa"/>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铣床</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6</w:t>
            </w:r>
          </w:p>
        </w:tc>
        <w:tc>
          <w:tcPr>
            <w:tcW w:w="2768" w:type="dxa"/>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数控车床</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4</w:t>
            </w:r>
          </w:p>
        </w:tc>
        <w:tc>
          <w:tcPr>
            <w:tcW w:w="2768" w:type="dxa"/>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数控铣床</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2</w:t>
            </w:r>
          </w:p>
        </w:tc>
        <w:tc>
          <w:tcPr>
            <w:tcW w:w="2768" w:type="dxa"/>
          </w:tcPr>
          <w:p>
            <w:pPr>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传感检测实训</w:t>
            </w: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传感与检测综合实验台</w:t>
            </w:r>
          </w:p>
        </w:tc>
        <w:tc>
          <w:tcPr>
            <w:tcW w:w="1761" w:type="dxa"/>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各种传感器及检测仪</w:t>
            </w:r>
          </w:p>
        </w:tc>
        <w:tc>
          <w:tcPr>
            <w:tcW w:w="1761" w:type="dxa"/>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液压与气动实训</w:t>
            </w: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液压综合实训台</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18</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气动综合实训台</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18</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CAD/CAM实训</w:t>
            </w: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计算机及相关CAD软件</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36</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PLC编程与变频控制实训</w:t>
            </w: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可编程控制器实训装置</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36</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变频器实训装置</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36</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计算机及软件</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36</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电气设备安装与调试</w:t>
            </w: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三相异步电机控制系统</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18</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jc w:val="center"/>
              <w:rPr>
                <w:rFonts w:ascii="Times New Roman" w:hAnsi="Times New Roman" w:eastAsia="仿宋" w:cs="Times New Roman"/>
                <w:color w:val="000000" w:themeColor="text1"/>
                <w:szCs w:val="21"/>
              </w:rPr>
            </w:pPr>
          </w:p>
        </w:tc>
        <w:tc>
          <w:tcPr>
            <w:tcW w:w="2690" w:type="dxa"/>
            <w:vAlign w:val="center"/>
          </w:tcPr>
          <w:p>
            <w:pPr>
              <w:widowControl/>
              <w:snapToGrid w:val="0"/>
              <w:rPr>
                <w:rFonts w:ascii="Times New Roman" w:hAnsi="Times New Roman" w:eastAsia="仿宋" w:cs="Times New Roman"/>
                <w:bCs/>
                <w:color w:val="000000" w:themeColor="text1"/>
                <w:kern w:val="0"/>
                <w:szCs w:val="21"/>
              </w:rPr>
            </w:pPr>
            <w:r>
              <w:rPr>
                <w:rFonts w:ascii="Times New Roman" w:hAnsi="Times New Roman" w:eastAsia="仿宋" w:cs="Times New Roman"/>
                <w:color w:val="000000" w:themeColor="text1"/>
                <w:szCs w:val="21"/>
              </w:rPr>
              <w:t>模拟机床电气排故实训装置</w:t>
            </w:r>
          </w:p>
        </w:tc>
        <w:tc>
          <w:tcPr>
            <w:tcW w:w="1761" w:type="dxa"/>
            <w:vAlign w:val="center"/>
          </w:tcPr>
          <w:p>
            <w:pPr>
              <w:widowControl/>
              <w:jc w:val="center"/>
              <w:rPr>
                <w:rFonts w:ascii="Times New Roman" w:hAnsi="Times New Roman" w:eastAsia="仿宋" w:cs="Times New Roman"/>
                <w:bCs/>
                <w:color w:val="000000" w:themeColor="text1"/>
                <w:kern w:val="0"/>
                <w:szCs w:val="21"/>
              </w:rPr>
            </w:pPr>
            <w:r>
              <w:rPr>
                <w:rFonts w:ascii="Times New Roman" w:hAnsi="Times New Roman" w:eastAsia="仿宋" w:cs="Times New Roman"/>
                <w:bCs/>
                <w:color w:val="000000" w:themeColor="text1"/>
                <w:kern w:val="0"/>
                <w:szCs w:val="21"/>
              </w:rPr>
              <w:t>18</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机电设备装调综合实训室</w:t>
            </w: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机电一体化装调实训装置</w:t>
            </w:r>
          </w:p>
        </w:tc>
        <w:tc>
          <w:tcPr>
            <w:tcW w:w="1761" w:type="dxa"/>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18套</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rPr>
                <w:rFonts w:ascii="Times New Roman" w:hAnsi="Times New Roman" w:eastAsia="仿宋" w:cs="Times New Roman"/>
                <w:color w:val="000000" w:themeColor="text1"/>
                <w:szCs w:val="21"/>
              </w:rPr>
            </w:pP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计算机及相关软件</w:t>
            </w:r>
          </w:p>
        </w:tc>
        <w:tc>
          <w:tcPr>
            <w:tcW w:w="1761" w:type="dxa"/>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18套</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restart"/>
            <w:vAlign w:val="center"/>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机电设备装调与维修实训室</w:t>
            </w: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机床（旧）及其他典型通用机电设备</w:t>
            </w:r>
          </w:p>
        </w:tc>
        <w:tc>
          <w:tcPr>
            <w:tcW w:w="1761" w:type="dxa"/>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18套</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529" w:type="dxa"/>
            <w:vMerge w:val="continue"/>
            <w:vAlign w:val="center"/>
          </w:tcPr>
          <w:p>
            <w:pPr>
              <w:rPr>
                <w:rFonts w:ascii="Times New Roman" w:hAnsi="Times New Roman" w:eastAsia="仿宋" w:cs="Times New Roman"/>
                <w:color w:val="000000" w:themeColor="text1"/>
                <w:szCs w:val="21"/>
              </w:rPr>
            </w:pPr>
          </w:p>
        </w:tc>
        <w:tc>
          <w:tcPr>
            <w:tcW w:w="2690" w:type="dxa"/>
          </w:tcPr>
          <w:p>
            <w:pPr>
              <w:jc w:val="left"/>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各种工具、量具及电工电子仪表</w:t>
            </w:r>
          </w:p>
        </w:tc>
        <w:tc>
          <w:tcPr>
            <w:tcW w:w="1761" w:type="dxa"/>
          </w:tcPr>
          <w:p>
            <w:pPr>
              <w:jc w:val="center"/>
              <w:rPr>
                <w:rFonts w:ascii="Times New Roman" w:hAnsi="Times New Roman" w:eastAsia="仿宋" w:cs="Times New Roman"/>
                <w:color w:val="000000" w:themeColor="text1"/>
                <w:szCs w:val="21"/>
              </w:rPr>
            </w:pPr>
            <w:r>
              <w:rPr>
                <w:rFonts w:ascii="Times New Roman" w:hAnsi="Times New Roman" w:eastAsia="仿宋" w:cs="Times New Roman"/>
                <w:color w:val="000000" w:themeColor="text1"/>
                <w:szCs w:val="21"/>
              </w:rPr>
              <w:t>18套</w:t>
            </w:r>
          </w:p>
        </w:tc>
        <w:tc>
          <w:tcPr>
            <w:tcW w:w="2768" w:type="dxa"/>
          </w:tcPr>
          <w:p>
            <w:pPr>
              <w:jc w:val="center"/>
              <w:rPr>
                <w:rFonts w:ascii="Times New Roman" w:hAnsi="Times New Roman" w:cs="Times New Roman"/>
                <w:color w:val="000000" w:themeColor="text1"/>
              </w:rPr>
            </w:pPr>
            <w:r>
              <w:rPr>
                <w:rFonts w:ascii="Times New Roman" w:hAnsi="Times New Roman" w:eastAsia="仿宋" w:cs="Times New Roman"/>
                <w:color w:val="000000" w:themeColor="text1"/>
                <w:szCs w:val="21"/>
              </w:rPr>
              <w:t>—</w:t>
            </w:r>
          </w:p>
        </w:tc>
      </w:tr>
    </w:tbl>
    <w:p>
      <w:pPr>
        <w:spacing w:line="400" w:lineRule="exact"/>
        <w:ind w:firstLine="420" w:firstLineChars="200"/>
        <w:jc w:val="left"/>
        <w:rPr>
          <w:rFonts w:ascii="Times New Roman" w:hAnsi="Times New Roman" w:eastAsia="仿宋" w:cs="Times New Roman"/>
          <w:color w:val="000000" w:themeColor="text1"/>
          <w:szCs w:val="21"/>
        </w:rPr>
      </w:pPr>
      <w:r>
        <w:rPr>
          <w:rFonts w:ascii="Times New Roman" w:hAnsi="Times New Roman" w:eastAsia="仿宋" w:cs="Times New Roman"/>
          <w:b/>
          <w:bCs/>
          <w:color w:val="000000" w:themeColor="text1"/>
          <w:szCs w:val="21"/>
        </w:rPr>
        <w:t>十、编制说明</w:t>
      </w:r>
    </w:p>
    <w:p>
      <w:pPr>
        <w:widowControl/>
        <w:spacing w:line="352" w:lineRule="auto"/>
        <w:ind w:firstLine="420" w:firstLineChars="200"/>
        <w:jc w:val="left"/>
        <w:rPr>
          <w:rFonts w:ascii="Times New Roman" w:hAnsi="Times New Roman" w:eastAsia="仿宋" w:cs="Times New Roman"/>
          <w:color w:val="000000"/>
        </w:rPr>
      </w:pPr>
      <w:r>
        <w:rPr>
          <w:rFonts w:ascii="Times New Roman" w:hAnsi="Times New Roman" w:eastAsia="仿宋" w:cs="Times New Roman"/>
          <w:color w:val="000000"/>
        </w:rPr>
        <w:t xml:space="preserve">1.本专业课程分为必修课和选修课两大类，必修课包括文化基础课、专业基础课、专业技术课和实训课，选修课包括公共选修课和专业拓展选修课。 </w:t>
      </w:r>
    </w:p>
    <w:p>
      <w:pPr>
        <w:widowControl/>
        <w:spacing w:line="348" w:lineRule="auto"/>
        <w:ind w:firstLine="420" w:firstLineChars="200"/>
        <w:jc w:val="left"/>
        <w:rPr>
          <w:rFonts w:ascii="Times New Roman" w:hAnsi="Times New Roman" w:eastAsia="仿宋" w:cs="Times New Roman"/>
          <w:color w:val="000000"/>
        </w:rPr>
      </w:pPr>
      <w:r>
        <w:rPr>
          <w:rFonts w:ascii="Times New Roman" w:hAnsi="Times New Roman" w:eastAsia="仿宋" w:cs="Times New Roman"/>
          <w:color w:val="000000"/>
        </w:rPr>
        <w:t xml:space="preserve">2.本方案充分体现构建以能力为本位、以职业实践为主线、以项目课程为主体的模块化专业课程体系的课程改革理念，并突出以下几点： </w:t>
      </w:r>
    </w:p>
    <w:p>
      <w:pPr>
        <w:widowControl/>
        <w:spacing w:line="352" w:lineRule="auto"/>
        <w:ind w:firstLine="420" w:firstLineChars="200"/>
        <w:jc w:val="left"/>
        <w:rPr>
          <w:rFonts w:ascii="Times New Roman" w:hAnsi="Times New Roman" w:eastAsia="仿宋" w:cs="Times New Roman"/>
          <w:color w:val="000000"/>
        </w:rPr>
      </w:pPr>
      <w:r>
        <w:rPr>
          <w:rFonts w:ascii="Times New Roman" w:hAnsi="Times New Roman" w:eastAsia="仿宋" w:cs="Times New Roman"/>
          <w:color w:val="000000"/>
        </w:rPr>
        <w:t xml:space="preserve">（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 </w:t>
      </w:r>
    </w:p>
    <w:p>
      <w:pPr>
        <w:widowControl/>
        <w:spacing w:line="352" w:lineRule="auto"/>
        <w:ind w:firstLine="420" w:firstLineChars="200"/>
        <w:jc w:val="left"/>
        <w:rPr>
          <w:rFonts w:ascii="Times New Roman" w:hAnsi="Times New Roman" w:eastAsia="仿宋" w:cs="Times New Roman"/>
          <w:color w:val="000000"/>
        </w:rPr>
      </w:pPr>
      <w:r>
        <w:rPr>
          <w:rFonts w:ascii="Times New Roman" w:hAnsi="Times New Roman" w:eastAsia="仿宋" w:cs="Times New Roman"/>
          <w:color w:val="000000"/>
        </w:rPr>
        <w:t xml:space="preserve">（2）服务学生全面发展。尊重学生特点，发展学生潜能，强化学生综合素质和关键能力培养，促进学生德、智、体、美全面发展，满足学生阶段发展需要，奠定学生终身发展的良好基础。 </w:t>
      </w:r>
    </w:p>
    <w:p>
      <w:pPr>
        <w:widowControl/>
        <w:spacing w:line="348" w:lineRule="auto"/>
        <w:ind w:firstLine="420" w:firstLineChars="200"/>
        <w:jc w:val="left"/>
        <w:rPr>
          <w:rFonts w:ascii="Times New Roman" w:hAnsi="Times New Roman" w:eastAsia="仿宋" w:cs="Times New Roman"/>
          <w:color w:val="000000"/>
        </w:rPr>
      </w:pPr>
      <w:r>
        <w:rPr>
          <w:rFonts w:ascii="Times New Roman" w:hAnsi="Times New Roman" w:eastAsia="仿宋" w:cs="Times New Roman"/>
          <w:color w:val="000000"/>
        </w:rPr>
        <w:t xml:space="preserve">（3）注重中高等职业教育课程衔接。统筹安排公共基础、专业理论和专业实践课程，科学编排课程顺序，精心选择课程内容，强化与后续高等职业教育课程衔接。 </w:t>
      </w:r>
    </w:p>
    <w:p>
      <w:pPr>
        <w:widowControl/>
        <w:spacing w:line="348" w:lineRule="auto"/>
        <w:ind w:firstLine="420" w:firstLineChars="200"/>
        <w:jc w:val="left"/>
        <w:rPr>
          <w:rFonts w:ascii="Times New Roman" w:hAnsi="Times New Roman" w:eastAsia="仿宋" w:cs="Times New Roman"/>
          <w:color w:val="000000"/>
        </w:rPr>
      </w:pPr>
      <w:r>
        <w:rPr>
          <w:rFonts w:ascii="Times New Roman" w:hAnsi="Times New Roman" w:eastAsia="仿宋" w:cs="Times New Roman"/>
          <w:color w:val="000000"/>
        </w:rPr>
        <w:t xml:space="preserve">（4）坚持理论与实践的有机结合。注重学思结合、知行统一，坚持“做中学、做中教”，加强理论课程与实践课程的整合融合，开展项目教学、场景教学、主题教学和岗位教学，强化学生实践能力和职业技能培养。 </w:t>
      </w:r>
    </w:p>
    <w:p>
      <w:pPr>
        <w:spacing w:line="400" w:lineRule="exact"/>
        <w:ind w:firstLine="420" w:firstLineChars="200"/>
        <w:jc w:val="left"/>
        <w:rPr>
          <w:rFonts w:ascii="Times New Roman" w:hAnsi="Times New Roman" w:eastAsia="仿宋" w:cs="Times New Roman"/>
          <w:color w:val="000000" w:themeColor="text1"/>
          <w:szCs w:val="21"/>
        </w:rPr>
      </w:pPr>
      <w:r>
        <w:rPr>
          <w:rFonts w:ascii="Times New Roman" w:hAnsi="Times New Roman" w:eastAsia="仿宋" w:cs="Times New Roman"/>
          <w:color w:val="000000"/>
        </w:rPr>
        <w:t>3．本专业在校、系两级的部署下，积极实施各类素质教育活动，以中职生全面发展为目标，培养学生的核心能力，实施学生素质拓展计划。</w:t>
      </w:r>
    </w:p>
    <w:sectPr>
      <w:pgSz w:w="11907" w:h="16840"/>
      <w:pgMar w:top="1418" w:right="1588" w:bottom="1418"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0C1A"/>
    <w:rsid w:val="00000744"/>
    <w:rsid w:val="000155B0"/>
    <w:rsid w:val="000317F1"/>
    <w:rsid w:val="000732C1"/>
    <w:rsid w:val="00091762"/>
    <w:rsid w:val="00091B6F"/>
    <w:rsid w:val="000A16DB"/>
    <w:rsid w:val="000A70EC"/>
    <w:rsid w:val="000C51B7"/>
    <w:rsid w:val="000C6AB2"/>
    <w:rsid w:val="000D1876"/>
    <w:rsid w:val="000D4A18"/>
    <w:rsid w:val="000E3275"/>
    <w:rsid w:val="001022FD"/>
    <w:rsid w:val="00140883"/>
    <w:rsid w:val="00155BEB"/>
    <w:rsid w:val="001675DD"/>
    <w:rsid w:val="0017559E"/>
    <w:rsid w:val="001758CE"/>
    <w:rsid w:val="00191EFB"/>
    <w:rsid w:val="001A3F4A"/>
    <w:rsid w:val="001B01B6"/>
    <w:rsid w:val="001B4AF5"/>
    <w:rsid w:val="001C4474"/>
    <w:rsid w:val="001E782A"/>
    <w:rsid w:val="001E7F8F"/>
    <w:rsid w:val="001F3EEA"/>
    <w:rsid w:val="00216EB9"/>
    <w:rsid w:val="002172AC"/>
    <w:rsid w:val="00217B6E"/>
    <w:rsid w:val="00225ED4"/>
    <w:rsid w:val="002344E9"/>
    <w:rsid w:val="00245323"/>
    <w:rsid w:val="002860A7"/>
    <w:rsid w:val="00286E76"/>
    <w:rsid w:val="002A1F53"/>
    <w:rsid w:val="002A50CD"/>
    <w:rsid w:val="002D6987"/>
    <w:rsid w:val="002F47B0"/>
    <w:rsid w:val="002F6ABA"/>
    <w:rsid w:val="002F7AC0"/>
    <w:rsid w:val="00325F9A"/>
    <w:rsid w:val="00354ADB"/>
    <w:rsid w:val="003628DC"/>
    <w:rsid w:val="00371FCE"/>
    <w:rsid w:val="00374493"/>
    <w:rsid w:val="0038215B"/>
    <w:rsid w:val="00384BC0"/>
    <w:rsid w:val="00385C5F"/>
    <w:rsid w:val="003939E8"/>
    <w:rsid w:val="003A6136"/>
    <w:rsid w:val="003B2073"/>
    <w:rsid w:val="003C6CF7"/>
    <w:rsid w:val="003D41DD"/>
    <w:rsid w:val="003F62E9"/>
    <w:rsid w:val="0043066C"/>
    <w:rsid w:val="004441D1"/>
    <w:rsid w:val="004714EB"/>
    <w:rsid w:val="00477652"/>
    <w:rsid w:val="00497DEA"/>
    <w:rsid w:val="004A21EF"/>
    <w:rsid w:val="004A36DF"/>
    <w:rsid w:val="004C7205"/>
    <w:rsid w:val="004D3A80"/>
    <w:rsid w:val="004E073A"/>
    <w:rsid w:val="004E72F3"/>
    <w:rsid w:val="004F5003"/>
    <w:rsid w:val="004F74E1"/>
    <w:rsid w:val="005172DF"/>
    <w:rsid w:val="0052456C"/>
    <w:rsid w:val="00526D09"/>
    <w:rsid w:val="005333F4"/>
    <w:rsid w:val="005510E1"/>
    <w:rsid w:val="00557D19"/>
    <w:rsid w:val="00577AF2"/>
    <w:rsid w:val="0058220B"/>
    <w:rsid w:val="0058707D"/>
    <w:rsid w:val="0059531B"/>
    <w:rsid w:val="005D3E1A"/>
    <w:rsid w:val="005E236C"/>
    <w:rsid w:val="005E6B55"/>
    <w:rsid w:val="005F041A"/>
    <w:rsid w:val="006176CA"/>
    <w:rsid w:val="00620FE0"/>
    <w:rsid w:val="0062213C"/>
    <w:rsid w:val="00633F40"/>
    <w:rsid w:val="00633FD7"/>
    <w:rsid w:val="00637E1A"/>
    <w:rsid w:val="00640547"/>
    <w:rsid w:val="00650923"/>
    <w:rsid w:val="006549AD"/>
    <w:rsid w:val="0065585A"/>
    <w:rsid w:val="00684D9C"/>
    <w:rsid w:val="00693813"/>
    <w:rsid w:val="006A6188"/>
    <w:rsid w:val="006C2743"/>
    <w:rsid w:val="006C3759"/>
    <w:rsid w:val="006C5E2E"/>
    <w:rsid w:val="006E3486"/>
    <w:rsid w:val="006F10A2"/>
    <w:rsid w:val="00706C7B"/>
    <w:rsid w:val="00727D22"/>
    <w:rsid w:val="00756788"/>
    <w:rsid w:val="00782F69"/>
    <w:rsid w:val="00793ABB"/>
    <w:rsid w:val="007B1E2C"/>
    <w:rsid w:val="007B3F85"/>
    <w:rsid w:val="007C7FF2"/>
    <w:rsid w:val="007F5898"/>
    <w:rsid w:val="007F750B"/>
    <w:rsid w:val="0080020A"/>
    <w:rsid w:val="00800D8B"/>
    <w:rsid w:val="008026FA"/>
    <w:rsid w:val="008102F7"/>
    <w:rsid w:val="00871B96"/>
    <w:rsid w:val="008824F5"/>
    <w:rsid w:val="0089726D"/>
    <w:rsid w:val="008C16EC"/>
    <w:rsid w:val="008C5261"/>
    <w:rsid w:val="008D696F"/>
    <w:rsid w:val="008E5FAB"/>
    <w:rsid w:val="008F0C58"/>
    <w:rsid w:val="008F35C7"/>
    <w:rsid w:val="008F3EA3"/>
    <w:rsid w:val="008F5CF5"/>
    <w:rsid w:val="00922230"/>
    <w:rsid w:val="00942B47"/>
    <w:rsid w:val="0099209B"/>
    <w:rsid w:val="009A69F3"/>
    <w:rsid w:val="009B40D1"/>
    <w:rsid w:val="009B4234"/>
    <w:rsid w:val="00A00EEC"/>
    <w:rsid w:val="00A06F9D"/>
    <w:rsid w:val="00A15337"/>
    <w:rsid w:val="00A60633"/>
    <w:rsid w:val="00A67E20"/>
    <w:rsid w:val="00A70357"/>
    <w:rsid w:val="00AA5A72"/>
    <w:rsid w:val="00AA741E"/>
    <w:rsid w:val="00AA7FCF"/>
    <w:rsid w:val="00AE4C11"/>
    <w:rsid w:val="00AF48E2"/>
    <w:rsid w:val="00B02691"/>
    <w:rsid w:val="00B03F5B"/>
    <w:rsid w:val="00B05485"/>
    <w:rsid w:val="00B11567"/>
    <w:rsid w:val="00B14BDB"/>
    <w:rsid w:val="00B50346"/>
    <w:rsid w:val="00B512DE"/>
    <w:rsid w:val="00B57768"/>
    <w:rsid w:val="00B823FD"/>
    <w:rsid w:val="00B85266"/>
    <w:rsid w:val="00B85351"/>
    <w:rsid w:val="00B97309"/>
    <w:rsid w:val="00BA0C1A"/>
    <w:rsid w:val="00BB37E5"/>
    <w:rsid w:val="00BE58D1"/>
    <w:rsid w:val="00BF1760"/>
    <w:rsid w:val="00C03131"/>
    <w:rsid w:val="00C04A60"/>
    <w:rsid w:val="00C061CB"/>
    <w:rsid w:val="00C12D6A"/>
    <w:rsid w:val="00C20CA7"/>
    <w:rsid w:val="00C250F3"/>
    <w:rsid w:val="00C36495"/>
    <w:rsid w:val="00C42A43"/>
    <w:rsid w:val="00C525D5"/>
    <w:rsid w:val="00C53FD7"/>
    <w:rsid w:val="00C6707D"/>
    <w:rsid w:val="00C817F1"/>
    <w:rsid w:val="00C926D8"/>
    <w:rsid w:val="00C94F2F"/>
    <w:rsid w:val="00CA137C"/>
    <w:rsid w:val="00CA5C12"/>
    <w:rsid w:val="00CB38DF"/>
    <w:rsid w:val="00CB3F02"/>
    <w:rsid w:val="00CC5FE4"/>
    <w:rsid w:val="00CD3E49"/>
    <w:rsid w:val="00CE32A9"/>
    <w:rsid w:val="00CF1C45"/>
    <w:rsid w:val="00D01361"/>
    <w:rsid w:val="00D2303D"/>
    <w:rsid w:val="00D444AC"/>
    <w:rsid w:val="00D5061C"/>
    <w:rsid w:val="00D91E9E"/>
    <w:rsid w:val="00DD4067"/>
    <w:rsid w:val="00DE1114"/>
    <w:rsid w:val="00E0185C"/>
    <w:rsid w:val="00E21926"/>
    <w:rsid w:val="00E223A3"/>
    <w:rsid w:val="00E25C61"/>
    <w:rsid w:val="00E26251"/>
    <w:rsid w:val="00E51A22"/>
    <w:rsid w:val="00E53A70"/>
    <w:rsid w:val="00E872AB"/>
    <w:rsid w:val="00E97CC2"/>
    <w:rsid w:val="00EA1EE8"/>
    <w:rsid w:val="00EC42E6"/>
    <w:rsid w:val="00EE7486"/>
    <w:rsid w:val="00F02748"/>
    <w:rsid w:val="00F25D40"/>
    <w:rsid w:val="00F46E2D"/>
    <w:rsid w:val="00F5078F"/>
    <w:rsid w:val="00F53662"/>
    <w:rsid w:val="00F573DC"/>
    <w:rsid w:val="00F710AF"/>
    <w:rsid w:val="00F82DBC"/>
    <w:rsid w:val="00FA1CE8"/>
    <w:rsid w:val="00FB16A9"/>
    <w:rsid w:val="00FC7782"/>
    <w:rsid w:val="00FD0623"/>
    <w:rsid w:val="00FE4F7D"/>
    <w:rsid w:val="083D07F0"/>
    <w:rsid w:val="105E3B74"/>
    <w:rsid w:val="1C2C4424"/>
    <w:rsid w:val="1CD54CE6"/>
    <w:rsid w:val="1DEC38DC"/>
    <w:rsid w:val="2EAE70EB"/>
    <w:rsid w:val="30456175"/>
    <w:rsid w:val="36772279"/>
    <w:rsid w:val="434067C1"/>
    <w:rsid w:val="568D20C3"/>
    <w:rsid w:val="6EAF13B0"/>
    <w:rsid w:val="71061E72"/>
    <w:rsid w:val="7A3B24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2"/>
    <w:uiPriority w:val="0"/>
    <w:pPr>
      <w:spacing w:after="480" w:line="440" w:lineRule="atLeast"/>
    </w:pPr>
    <w:rPr>
      <w:rFonts w:ascii="Times New Roman" w:hAnsi="Times New Roman" w:eastAsia="宋体" w:cs="Times New Roman"/>
      <w:kern w:val="0"/>
      <w:sz w:val="24"/>
      <w:szCs w:val="20"/>
    </w:rPr>
  </w:style>
  <w:style w:type="paragraph" w:styleId="3">
    <w:name w:val="Balloon Text"/>
    <w:basedOn w:val="1"/>
    <w:link w:val="14"/>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6"/>
    <w:link w:val="4"/>
    <w:semiHidden/>
    <w:qFormat/>
    <w:uiPriority w:val="99"/>
    <w:rPr>
      <w:sz w:val="18"/>
      <w:szCs w:val="18"/>
    </w:rPr>
  </w:style>
  <w:style w:type="character" w:customStyle="1" w:styleId="10">
    <w:name w:val="页眉 字符"/>
    <w:basedOn w:val="6"/>
    <w:link w:val="5"/>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字符"/>
    <w:basedOn w:val="6"/>
    <w:link w:val="2"/>
    <w:uiPriority w:val="0"/>
    <w:rPr>
      <w:rFonts w:ascii="Times New Roman" w:hAnsi="Times New Roman" w:eastAsia="宋体" w:cs="Times New Roman"/>
      <w:sz w:val="24"/>
    </w:rPr>
  </w:style>
  <w:style w:type="character" w:customStyle="1" w:styleId="13">
    <w:name w:val="正文文本 字符1"/>
    <w:basedOn w:val="6"/>
    <w:semiHidden/>
    <w:uiPriority w:val="99"/>
    <w:rPr>
      <w:kern w:val="2"/>
      <w:sz w:val="21"/>
      <w:szCs w:val="22"/>
    </w:rPr>
  </w:style>
  <w:style w:type="character" w:customStyle="1" w:styleId="14">
    <w:name w:val="批注框文本 字符"/>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100D2E-F30A-4AE2-A52F-D92045823A7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1411</Words>
  <Characters>8048</Characters>
  <Lines>67</Lines>
  <Paragraphs>18</Paragraphs>
  <TotalTime>404</TotalTime>
  <ScaleCrop>false</ScaleCrop>
  <LinksUpToDate>false</LinksUpToDate>
  <CharactersWithSpaces>9441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2018-12-27T06:50:00Z</dcterms:created>
  <dc:creator>Tencent</dc:creator>
  <cp:lastModifiedBy>Administrator</cp:lastModifiedBy>
  <cp:lastPrinted>2020-06-29T11:48:00Z</cp:lastPrinted>
  <dcterms:modified xsi:type="dcterms:W3CDTF">2023-06-07T07:13:12Z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