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color w:val="6C6C6C"/>
          <w:sz w:val="34"/>
          <w:szCs w:val="34"/>
        </w:rPr>
        <w:t>实践条件</w:t>
      </w:r>
    </w:p>
    <w:p>
      <w:pPr>
        <w:pStyle w:val="2"/>
        <w:keepNext w:val="0"/>
        <w:keepLines w:val="0"/>
        <w:widowControl/>
        <w:numPr>
          <w:ilvl w:val="0"/>
          <w:numId w:val="1"/>
        </w:numPr>
        <w:suppressLineNumbers w:val="0"/>
        <w:spacing w:before="0" w:beforeAutospacing="1" w:after="0" w:afterAutospacing="1" w:line="300" w:lineRule="atLeast"/>
        <w:ind w:left="0" w:right="0"/>
        <w:jc w:val="both"/>
        <w:rPr>
          <w:rFonts w:hint="eastAsia" w:ascii="楷体" w:hAnsi="楷体" w:eastAsia="楷体" w:cs="楷体"/>
          <w:color w:val="000000"/>
          <w:kern w:val="0"/>
          <w:sz w:val="24"/>
          <w:szCs w:val="24"/>
          <w:lang w:val="en-US" w:eastAsia="zh-CN" w:bidi="ar"/>
        </w:rPr>
      </w:pPr>
      <w:r>
        <w:drawing>
          <wp:anchor distT="0" distB="0" distL="114300" distR="114300" simplePos="0" relativeHeight="251658240" behindDoc="0" locked="0" layoutInCell="1" allowOverlap="1">
            <wp:simplePos x="0" y="0"/>
            <wp:positionH relativeFrom="column">
              <wp:posOffset>3672840</wp:posOffset>
            </wp:positionH>
            <wp:positionV relativeFrom="paragraph">
              <wp:posOffset>255270</wp:posOffset>
            </wp:positionV>
            <wp:extent cx="1483995" cy="2040890"/>
            <wp:effectExtent l="0" t="33020" r="0" b="638810"/>
            <wp:wrapSquare wrapText="bothSides"/>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483995" cy="204089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Pr>
          <w:rFonts w:ascii="楷体" w:hAnsi="楷体" w:eastAsia="楷体" w:cs="楷体"/>
          <w:color w:val="000000"/>
          <w:sz w:val="24"/>
          <w:szCs w:val="24"/>
        </w:rPr>
        <w:t xml:space="preserve">教材使用 </w:t>
      </w:r>
      <w:r>
        <w:rPr>
          <w:rFonts w:hint="eastAsia" w:ascii="楷体" w:hAnsi="楷体" w:eastAsia="楷体" w:cs="楷体"/>
          <w:color w:val="6C6C6C"/>
          <w:sz w:val="24"/>
          <w:szCs w:val="24"/>
        </w:rPr>
        <w:br w:type="textWrapping"/>
      </w:r>
      <w:r>
        <w:rPr>
          <w:rFonts w:hint="eastAsia" w:ascii="楷体" w:hAnsi="楷体" w:eastAsia="楷体" w:cs="楷体"/>
          <w:color w:val="000000"/>
          <w:sz w:val="24"/>
          <w:szCs w:val="24"/>
        </w:rPr>
        <w:t xml:space="preserve">  </w:t>
      </w:r>
      <w:r>
        <w:rPr>
          <w:rFonts w:hint="eastAsia" w:ascii="楷体" w:hAnsi="楷体" w:eastAsia="楷体" w:cs="楷体"/>
          <w:color w:val="000000"/>
          <w:sz w:val="24"/>
          <w:szCs w:val="24"/>
          <w:lang w:val="en-US" w:eastAsia="zh-CN"/>
        </w:rPr>
        <w:t xml:space="preserve">  </w:t>
      </w:r>
      <w:r>
        <w:rPr>
          <w:rFonts w:hint="eastAsia" w:ascii="楷体" w:hAnsi="楷体" w:eastAsia="楷体" w:cs="楷体"/>
          <w:color w:val="000000"/>
          <w:sz w:val="24"/>
          <w:szCs w:val="24"/>
        </w:rPr>
        <w:t>教材选用</w:t>
      </w:r>
      <w:r>
        <w:rPr>
          <w:rFonts w:hint="eastAsia" w:ascii="楷体" w:hAnsi="楷体" w:eastAsia="楷体" w:cs="楷体"/>
          <w:color w:val="000000"/>
          <w:sz w:val="24"/>
          <w:szCs w:val="24"/>
          <w:lang w:eastAsia="zh-CN"/>
        </w:rPr>
        <w:t>主编：王希波</w:t>
      </w:r>
      <w:r>
        <w:rPr>
          <w:rFonts w:hint="eastAsia" w:ascii="楷体" w:hAnsi="楷体" w:eastAsia="楷体" w:cs="楷体"/>
          <w:color w:val="000000"/>
          <w:sz w:val="24"/>
          <w:szCs w:val="24"/>
          <w:lang w:val="en-US" w:eastAsia="zh-CN"/>
        </w:rPr>
        <w:t xml:space="preserve"> 中国劳动社会保障出版社出版 2014第三版。</w:t>
      </w:r>
      <w:r>
        <w:rPr>
          <w:rFonts w:hint="eastAsia" w:ascii="楷体" w:hAnsi="楷体" w:eastAsia="楷体" w:cs="楷体"/>
          <w:color w:val="000000"/>
          <w:sz w:val="24"/>
          <w:szCs w:val="24"/>
        </w:rPr>
        <w:t>参考资料选用</w:t>
      </w:r>
      <w:r>
        <w:rPr>
          <w:rFonts w:hint="eastAsia" w:ascii="楷体" w:hAnsi="楷体" w:eastAsia="楷体" w:cs="楷体"/>
          <w:color w:val="000000"/>
          <w:sz w:val="24"/>
          <w:szCs w:val="24"/>
          <w:lang w:eastAsia="zh-CN"/>
        </w:rPr>
        <w:t>人力资源和社会保障部教材办公室组织编写《机械制图》</w:t>
      </w:r>
      <w:r>
        <w:rPr>
          <w:rFonts w:hint="eastAsia" w:ascii="楷体" w:hAnsi="楷体" w:eastAsia="楷体" w:cs="楷体"/>
          <w:color w:val="000000"/>
          <w:sz w:val="24"/>
          <w:szCs w:val="24"/>
        </w:rPr>
        <w:t>，内容选择更符合企业岗位和教学实践的需求变化，确定学生应具备的能力与知识结构，使知识技能点的深度、难度、广度与实际需求相匹配；根据相关专业领城的最新发展，加强实践技能的培养。在专业课教材中较好地采用了理论知识与技能训练一体化的编写模式，以体现“做中学”“学中做”的教学理念。教材内容的选择有利于教学活动的展开，为学生提供更多的实践操作机会，表现形式符合学生的心理特点和规律，有效的激发学生的兴趣和动机。</w:t>
      </w:r>
    </w:p>
    <w:p>
      <w:pPr>
        <w:pStyle w:val="2"/>
        <w:keepNext w:val="0"/>
        <w:keepLines w:val="0"/>
        <w:widowControl/>
        <w:numPr>
          <w:numId w:val="0"/>
        </w:numPr>
        <w:suppressLineNumbers w:val="0"/>
        <w:spacing w:before="0" w:beforeAutospacing="1" w:after="0" w:afterAutospacing="1" w:line="300" w:lineRule="atLeast"/>
        <w:ind w:right="0" w:rightChars="0"/>
        <w:jc w:val="both"/>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sz w:val="24"/>
          <w:szCs w:val="24"/>
          <w:lang w:val="en-US" w:eastAsia="zh-CN"/>
        </w:rPr>
        <w:t>2.教材内容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本教材内容主要有制图基本规定；三视图；点线面的投影；基本几何体的三视图；轴测图；截交线与相贯线；组合体的三视图；基本视图、剖视图、断面图的定义及绘制方法画法；讲授标准件及常用件的表示方法；介绍识读零件图与装配图。</w:t>
      </w:r>
    </w:p>
    <w:p>
      <w:r>
        <w:rPr>
          <w:rFonts w:hint="eastAsia" w:ascii="楷体" w:hAnsi="楷体" w:eastAsia="楷体" w:cs="楷体"/>
          <w:color w:val="000000"/>
          <w:kern w:val="0"/>
          <w:sz w:val="24"/>
          <w:szCs w:val="24"/>
          <w:lang w:val="en-US" w:eastAsia="zh-CN" w:bidi="ar"/>
        </w:rPr>
        <w:t>3.实验、实验条件</w:t>
      </w:r>
    </w:p>
    <w:tbl>
      <w:tblPr>
        <w:tblStyle w:val="3"/>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9"/>
        <w:gridCol w:w="458"/>
        <w:gridCol w:w="942"/>
        <w:gridCol w:w="2190"/>
        <w:gridCol w:w="41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9" w:type="dxa"/>
            <w:vAlign w:val="center"/>
          </w:tcPr>
          <w:p>
            <w:pPr>
              <w:widowControl/>
              <w:spacing w:before="100" w:beforeAutospacing="1" w:after="100" w:afterAutospacing="1"/>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实习设备总值(万元)</w:t>
            </w:r>
          </w:p>
        </w:tc>
        <w:tc>
          <w:tcPr>
            <w:tcW w:w="1400" w:type="dxa"/>
            <w:gridSpan w:val="2"/>
            <w:vAlign w:val="center"/>
          </w:tcPr>
          <w:p>
            <w:pPr>
              <w:widowControl/>
              <w:spacing w:before="100" w:beforeAutospacing="1" w:after="100" w:afterAutospacing="1"/>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909.70</w:t>
            </w:r>
          </w:p>
        </w:tc>
        <w:tc>
          <w:tcPr>
            <w:tcW w:w="2190" w:type="dxa"/>
            <w:vAlign w:val="center"/>
          </w:tcPr>
          <w:p>
            <w:pPr>
              <w:widowControl/>
              <w:spacing w:before="100" w:beforeAutospacing="1" w:after="100" w:afterAutospacing="1"/>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实习设备完好率</w:t>
            </w:r>
          </w:p>
        </w:tc>
        <w:tc>
          <w:tcPr>
            <w:tcW w:w="2525" w:type="dxa"/>
            <w:gridSpan w:val="2"/>
            <w:vAlign w:val="center"/>
          </w:tcPr>
          <w:p>
            <w:pPr>
              <w:widowControl/>
              <w:spacing w:before="100" w:beforeAutospacing="1" w:after="100" w:afterAutospacing="1"/>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34" w:type="dxa"/>
            <w:gridSpan w:val="6"/>
            <w:vAlign w:val="center"/>
          </w:tcPr>
          <w:p>
            <w:pPr>
              <w:spacing w:before="156" w:beforeLines="50" w:after="156" w:afterLines="5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主要教学、实习设备情况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2977" w:type="dxa"/>
            <w:gridSpan w:val="2"/>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设备名称及型号</w:t>
            </w:r>
          </w:p>
        </w:tc>
        <w:tc>
          <w:tcPr>
            <w:tcW w:w="942" w:type="dxa"/>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数  量</w:t>
            </w:r>
          </w:p>
        </w:tc>
        <w:tc>
          <w:tcPr>
            <w:tcW w:w="2601" w:type="dxa"/>
            <w:gridSpan w:val="2"/>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设备名称及型号</w:t>
            </w:r>
          </w:p>
        </w:tc>
        <w:tc>
          <w:tcPr>
            <w:tcW w:w="2114" w:type="dxa"/>
          </w:tcPr>
          <w:p>
            <w:pPr>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2977" w:type="dxa"/>
            <w:gridSpan w:val="2"/>
            <w:vAlign w:val="center"/>
          </w:tcPr>
          <w:p>
            <w:pPr>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电工综合实验操作台SDD-604A</w:t>
            </w:r>
          </w:p>
        </w:tc>
        <w:tc>
          <w:tcPr>
            <w:tcW w:w="942" w:type="dxa"/>
            <w:vAlign w:val="center"/>
          </w:tcPr>
          <w:p>
            <w:pPr>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80套</w:t>
            </w:r>
          </w:p>
        </w:tc>
        <w:tc>
          <w:tcPr>
            <w:tcW w:w="2601" w:type="dxa"/>
            <w:gridSpan w:val="2"/>
            <w:vAlign w:val="center"/>
          </w:tcPr>
          <w:p>
            <w:pPr>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变频器FR-S520S-0.4K-CHR</w:t>
            </w:r>
          </w:p>
        </w:tc>
        <w:tc>
          <w:tcPr>
            <w:tcW w:w="2114" w:type="dxa"/>
            <w:vAlign w:val="center"/>
          </w:tcPr>
          <w:p>
            <w:pPr>
              <w:ind w:firstLine="360" w:firstLineChars="15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2977" w:type="dxa"/>
            <w:gridSpan w:val="2"/>
            <w:vAlign w:val="center"/>
          </w:tcPr>
          <w:p>
            <w:pPr>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高级电工考核装置SDD-602A</w:t>
            </w:r>
          </w:p>
        </w:tc>
        <w:tc>
          <w:tcPr>
            <w:tcW w:w="942" w:type="dxa"/>
            <w:vAlign w:val="center"/>
          </w:tcPr>
          <w:p>
            <w:pPr>
              <w:ind w:firstLine="240" w:firstLineChars="100"/>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3套</w:t>
            </w:r>
          </w:p>
        </w:tc>
        <w:tc>
          <w:tcPr>
            <w:tcW w:w="2601" w:type="dxa"/>
            <w:gridSpan w:val="2"/>
          </w:tcPr>
          <w:p>
            <w:pPr>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台式计算机联想扬天M3330</w:t>
            </w:r>
          </w:p>
        </w:tc>
        <w:tc>
          <w:tcPr>
            <w:tcW w:w="2114" w:type="dxa"/>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120台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gridSpan w:val="2"/>
            <w:vAlign w:val="center"/>
          </w:tcPr>
          <w:p>
            <w:pPr>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高级电工考核装置SDD-602B</w:t>
            </w:r>
          </w:p>
        </w:tc>
        <w:tc>
          <w:tcPr>
            <w:tcW w:w="942" w:type="dxa"/>
            <w:vAlign w:val="center"/>
          </w:tcPr>
          <w:p>
            <w:pPr>
              <w:ind w:firstLine="240" w:firstLineChars="100"/>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3套</w:t>
            </w:r>
          </w:p>
        </w:tc>
        <w:tc>
          <w:tcPr>
            <w:tcW w:w="2601" w:type="dxa"/>
            <w:gridSpan w:val="2"/>
            <w:vAlign w:val="center"/>
          </w:tcPr>
          <w:p>
            <w:pPr>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光机电一体化YL-235A/YL-335B</w:t>
            </w:r>
          </w:p>
        </w:tc>
        <w:tc>
          <w:tcPr>
            <w:tcW w:w="2114" w:type="dxa"/>
            <w:vAlign w:val="center"/>
          </w:tcPr>
          <w:p>
            <w:pPr>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gridSpan w:val="2"/>
            <w:vAlign w:val="center"/>
          </w:tcPr>
          <w:p>
            <w:pPr>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高级电工考核装置SDD-605E</w:t>
            </w:r>
          </w:p>
        </w:tc>
        <w:tc>
          <w:tcPr>
            <w:tcW w:w="942" w:type="dxa"/>
            <w:vAlign w:val="center"/>
          </w:tcPr>
          <w:p>
            <w:pPr>
              <w:ind w:firstLine="240" w:firstLineChars="100"/>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6套</w:t>
            </w:r>
          </w:p>
        </w:tc>
        <w:tc>
          <w:tcPr>
            <w:tcW w:w="2601" w:type="dxa"/>
            <w:gridSpan w:val="2"/>
          </w:tcPr>
          <w:p>
            <w:pPr>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单片机考核装置YL-236</w:t>
            </w:r>
          </w:p>
        </w:tc>
        <w:tc>
          <w:tcPr>
            <w:tcW w:w="2114" w:type="dxa"/>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gridSpan w:val="2"/>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PLC实验设备THPLC-C</w:t>
            </w:r>
          </w:p>
        </w:tc>
        <w:tc>
          <w:tcPr>
            <w:tcW w:w="942" w:type="dxa"/>
            <w:vAlign w:val="center"/>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40台</w:t>
            </w:r>
          </w:p>
        </w:tc>
        <w:tc>
          <w:tcPr>
            <w:tcW w:w="2601" w:type="dxa"/>
            <w:gridSpan w:val="2"/>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柔性自动化生产线THMSRX-1</w:t>
            </w:r>
          </w:p>
        </w:tc>
        <w:tc>
          <w:tcPr>
            <w:tcW w:w="2114" w:type="dxa"/>
            <w:vAlign w:val="center"/>
          </w:tcPr>
          <w:p>
            <w:pPr>
              <w:ind w:firstLine="360" w:firstLineChars="15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977" w:type="dxa"/>
            <w:gridSpan w:val="2"/>
            <w:vAlign w:val="center"/>
          </w:tcPr>
          <w:p>
            <w:pPr>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变频FR-S540E-0.75K-CH</w:t>
            </w:r>
          </w:p>
        </w:tc>
        <w:tc>
          <w:tcPr>
            <w:tcW w:w="942" w:type="dxa"/>
            <w:vAlign w:val="center"/>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10台</w:t>
            </w:r>
          </w:p>
        </w:tc>
        <w:tc>
          <w:tcPr>
            <w:tcW w:w="2601" w:type="dxa"/>
            <w:gridSpan w:val="2"/>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单片机SL-151</w:t>
            </w:r>
          </w:p>
        </w:tc>
        <w:tc>
          <w:tcPr>
            <w:tcW w:w="2114" w:type="dxa"/>
            <w:vAlign w:val="center"/>
          </w:tcPr>
          <w:p>
            <w:pPr>
              <w:ind w:firstLine="360" w:firstLineChars="15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gridSpan w:val="2"/>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亚龙158G电气安装与维修设备</w:t>
            </w:r>
          </w:p>
        </w:tc>
        <w:tc>
          <w:tcPr>
            <w:tcW w:w="942" w:type="dxa"/>
            <w:vAlign w:val="center"/>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2套</w:t>
            </w:r>
          </w:p>
        </w:tc>
        <w:tc>
          <w:tcPr>
            <w:tcW w:w="2601" w:type="dxa"/>
            <w:gridSpan w:val="2"/>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电工电子实验台</w:t>
            </w:r>
          </w:p>
        </w:tc>
        <w:tc>
          <w:tcPr>
            <w:tcW w:w="2114" w:type="dxa"/>
            <w:vAlign w:val="center"/>
          </w:tcPr>
          <w:p>
            <w:pPr>
              <w:ind w:firstLine="360" w:firstLineChars="15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gridSpan w:val="2"/>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传感器设备（亚龙）</w:t>
            </w:r>
          </w:p>
        </w:tc>
        <w:tc>
          <w:tcPr>
            <w:tcW w:w="942" w:type="dxa"/>
            <w:vAlign w:val="center"/>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20套</w:t>
            </w:r>
          </w:p>
        </w:tc>
        <w:tc>
          <w:tcPr>
            <w:tcW w:w="2601" w:type="dxa"/>
            <w:gridSpan w:val="2"/>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电力电子实验台</w:t>
            </w:r>
          </w:p>
        </w:tc>
        <w:tc>
          <w:tcPr>
            <w:tcW w:w="2114" w:type="dxa"/>
            <w:vAlign w:val="center"/>
          </w:tcPr>
          <w:p>
            <w:pPr>
              <w:ind w:firstLine="360" w:firstLineChars="15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gridSpan w:val="2"/>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维修电工实验考核装置</w:t>
            </w:r>
          </w:p>
        </w:tc>
        <w:tc>
          <w:tcPr>
            <w:tcW w:w="942" w:type="dxa"/>
            <w:vAlign w:val="center"/>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16套</w:t>
            </w:r>
          </w:p>
        </w:tc>
        <w:tc>
          <w:tcPr>
            <w:tcW w:w="2601" w:type="dxa"/>
            <w:gridSpan w:val="2"/>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电子产品装配与调试设备</w:t>
            </w:r>
          </w:p>
        </w:tc>
        <w:tc>
          <w:tcPr>
            <w:tcW w:w="2114" w:type="dxa"/>
            <w:vAlign w:val="center"/>
          </w:tcPr>
          <w:p>
            <w:pPr>
              <w:ind w:firstLine="360" w:firstLineChars="15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gridSpan w:val="2"/>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工业机器人大赛设备</w:t>
            </w:r>
          </w:p>
        </w:tc>
        <w:tc>
          <w:tcPr>
            <w:tcW w:w="942" w:type="dxa"/>
            <w:vAlign w:val="center"/>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2套</w:t>
            </w:r>
          </w:p>
        </w:tc>
        <w:tc>
          <w:tcPr>
            <w:tcW w:w="2601" w:type="dxa"/>
            <w:gridSpan w:val="2"/>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工业机器人多功能实验教学系统</w:t>
            </w:r>
          </w:p>
        </w:tc>
        <w:tc>
          <w:tcPr>
            <w:tcW w:w="2114" w:type="dxa"/>
            <w:vAlign w:val="center"/>
          </w:tcPr>
          <w:p>
            <w:pPr>
              <w:ind w:firstLine="360" w:firstLineChars="15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gridSpan w:val="2"/>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亚龙YL-210-V型电气装配实验台</w:t>
            </w:r>
          </w:p>
        </w:tc>
        <w:tc>
          <w:tcPr>
            <w:tcW w:w="942" w:type="dxa"/>
            <w:vAlign w:val="center"/>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14套</w:t>
            </w:r>
          </w:p>
        </w:tc>
        <w:tc>
          <w:tcPr>
            <w:tcW w:w="2601" w:type="dxa"/>
            <w:gridSpan w:val="2"/>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天煌THEADD-1电机电力实验装置</w:t>
            </w:r>
          </w:p>
        </w:tc>
        <w:tc>
          <w:tcPr>
            <w:tcW w:w="2114" w:type="dxa"/>
            <w:vAlign w:val="center"/>
          </w:tcPr>
          <w:p>
            <w:pPr>
              <w:ind w:firstLine="360" w:firstLineChars="15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gridSpan w:val="2"/>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“云学堂”计算机房</w:t>
            </w:r>
          </w:p>
        </w:tc>
        <w:tc>
          <w:tcPr>
            <w:tcW w:w="942" w:type="dxa"/>
            <w:vAlign w:val="center"/>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60套</w:t>
            </w:r>
          </w:p>
        </w:tc>
        <w:tc>
          <w:tcPr>
            <w:tcW w:w="2601" w:type="dxa"/>
            <w:gridSpan w:val="2"/>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楼宇智能化技能实验考核装置</w:t>
            </w:r>
          </w:p>
        </w:tc>
        <w:tc>
          <w:tcPr>
            <w:tcW w:w="2114" w:type="dxa"/>
            <w:vAlign w:val="center"/>
          </w:tcPr>
          <w:p>
            <w:pPr>
              <w:ind w:firstLine="360" w:firstLineChars="15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gridSpan w:val="2"/>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电气安装与维修实验考核装置</w:t>
            </w:r>
          </w:p>
        </w:tc>
        <w:tc>
          <w:tcPr>
            <w:tcW w:w="942" w:type="dxa"/>
            <w:vAlign w:val="center"/>
          </w:tcPr>
          <w:p>
            <w:pP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2套</w:t>
            </w:r>
          </w:p>
        </w:tc>
        <w:tc>
          <w:tcPr>
            <w:tcW w:w="2601" w:type="dxa"/>
            <w:gridSpan w:val="2"/>
            <w:vAlign w:val="center"/>
          </w:tcPr>
          <w:p>
            <w:pPr>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单片机TKD-4</w:t>
            </w:r>
          </w:p>
        </w:tc>
        <w:tc>
          <w:tcPr>
            <w:tcW w:w="2114" w:type="dxa"/>
            <w:vAlign w:val="center"/>
          </w:tcPr>
          <w:p>
            <w:pPr>
              <w:ind w:firstLine="360" w:firstLineChars="15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30台</w:t>
            </w:r>
          </w:p>
        </w:tc>
      </w:tr>
    </w:tbl>
    <w:p>
      <w:pPr>
        <w:ind w:left="422" w:hanging="480" w:hanging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drawing>
          <wp:inline distT="0" distB="0" distL="114300" distR="114300">
            <wp:extent cx="5266690" cy="3511550"/>
            <wp:effectExtent l="0" t="0" r="6350" b="8890"/>
            <wp:docPr id="5" name="图片 5" descr="机电三合一实验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机电三合一实验室"/>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pPr>
        <w:ind w:left="422" w:hanging="480" w:hangingChars="200"/>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机电三合一实验室</w:t>
      </w:r>
    </w:p>
    <w:p>
      <w:pPr>
        <w:ind w:left="422" w:hanging="480" w:hangingChars="200"/>
        <w:rPr>
          <w:rFonts w:hint="eastAsia" w:ascii="楷体" w:hAnsi="楷体" w:eastAsia="楷体" w:cs="楷体"/>
          <w:color w:val="000000"/>
          <w:kern w:val="0"/>
          <w:sz w:val="24"/>
          <w:szCs w:val="24"/>
          <w:lang w:val="en-US" w:eastAsia="zh-CN" w:bidi="ar"/>
        </w:rPr>
      </w:pPr>
    </w:p>
    <w:p>
      <w:pPr>
        <w:ind w:left="422" w:hanging="480" w:hanging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drawing>
          <wp:inline distT="0" distB="0" distL="114300" distR="114300">
            <wp:extent cx="5266690" cy="3511550"/>
            <wp:effectExtent l="0" t="0" r="6350" b="8890"/>
            <wp:docPr id="4" name="图片 4" descr="电工电拖实验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工电拖实验室"/>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pPr>
        <w:ind w:left="422" w:hanging="480" w:hangingChars="200"/>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电工电拖实验室</w:t>
      </w:r>
    </w:p>
    <w:p>
      <w:pPr>
        <w:ind w:left="422" w:hanging="480" w:hanging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drawing>
          <wp:inline distT="0" distB="0" distL="114300" distR="114300">
            <wp:extent cx="5266690" cy="3511550"/>
            <wp:effectExtent l="0" t="0" r="6350" b="8890"/>
            <wp:docPr id="6" name="图片 6" descr="高级维修电工实验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高级维修电工实验室"/>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p>
    <w:p>
      <w:pPr>
        <w:ind w:left="422" w:hanging="480" w:hangingChars="200"/>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高级维修电工实验室</w:t>
      </w:r>
    </w:p>
    <w:p>
      <w:pPr>
        <w:ind w:left="422" w:hanging="480" w:hanging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3、学生主动学习的扩充性资料建设情况，充分利用校园网络，建立教学资源库。</w:t>
      </w:r>
    </w:p>
    <w:p>
      <w:pPr>
        <w:ind w:left="422" w:hanging="480" w:hanging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（1）提供电工基础精品课程网站及网上资源，便于学生进一步学习、</w:t>
      </w:r>
      <w:r>
        <w:rPr>
          <w:rFonts w:hint="eastAsia" w:ascii="楷体" w:hAnsi="楷体" w:eastAsia="楷体" w:cs="楷体"/>
          <w:color w:val="000000"/>
          <w:kern w:val="0"/>
          <w:sz w:val="24"/>
          <w:szCs w:val="24"/>
          <w:lang w:val="en-US" w:eastAsia="zh-CN" w:bidi="ar"/>
        </w:rPr>
        <w:br w:type="textWrapping"/>
      </w:r>
      <w:r>
        <w:rPr>
          <w:rFonts w:hint="eastAsia" w:ascii="楷体" w:hAnsi="楷体" w:eastAsia="楷体" w:cs="楷体"/>
          <w:color w:val="000000"/>
          <w:kern w:val="0"/>
          <w:sz w:val="24"/>
          <w:szCs w:val="24"/>
          <w:lang w:val="en-US" w:eastAsia="zh-CN" w:bidi="ar"/>
        </w:rPr>
        <w:t>巩固、拓展知识。</w:t>
      </w:r>
    </w:p>
    <w:p>
      <w:pPr>
        <w:ind w:left="422" w:hanging="480" w:hanging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（2） 收录电工基础学科有关研究进展、新技术，视频、图片、微课，拓宽视野。</w:t>
      </w:r>
    </w:p>
    <w:p>
      <w:pPr>
        <w:ind w:left="422" w:hanging="480" w:hanging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（3）设立精品课程网站，教学大纲、教案、教学课件、部分授课录像、拓展学习资料、章节对难应微课全部上网，激发了学生的学习兴趣，并进行网络答疑、辅导。</w:t>
      </w:r>
    </w:p>
    <w:p>
      <w:pPr>
        <w:ind w:left="422" w:hanging="480" w:hanging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（4)建立试题库与模拟试题，满足学生的网上自测自评、有利于学生主动学习和复习。</w:t>
      </w:r>
    </w:p>
    <w:p>
      <w:pPr>
        <w:ind w:left="422" w:hanging="480" w:hanging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4、开展第二课堂，设立兴趣小组</w:t>
      </w:r>
      <w:r>
        <w:rPr>
          <w:rFonts w:hint="eastAsia" w:ascii="楷体" w:hAnsi="楷体" w:eastAsia="楷体" w:cs="楷体"/>
          <w:color w:val="000000"/>
          <w:kern w:val="0"/>
          <w:sz w:val="24"/>
          <w:szCs w:val="24"/>
          <w:lang w:val="en-US" w:eastAsia="zh-CN" w:bidi="ar"/>
        </w:rPr>
        <w:br w:type="textWrapping"/>
      </w:r>
      <w:r>
        <w:rPr>
          <w:rFonts w:hint="eastAsia" w:ascii="楷体" w:hAnsi="楷体" w:eastAsia="楷体" w:cs="楷体"/>
          <w:color w:val="000000"/>
          <w:kern w:val="0"/>
          <w:sz w:val="24"/>
          <w:szCs w:val="24"/>
          <w:lang w:val="en-US" w:eastAsia="zh-CN" w:bidi="ar"/>
        </w:rPr>
        <w:t xml:space="preserve">    课外活动时间实验室全面开放，教师组织学生参加电工技术兴趣小组，安排专题讲座，先后有2名老师带领学生100余人次，开展电工兴趣小组，开展电工知识竞赛，以赛促学，达到了开拓视野、启迪思维、培养能力、提高综合素质的目的。</w:t>
      </w:r>
    </w:p>
    <w:p>
      <w:pPr>
        <w:ind w:left="422" w:hanging="480" w:hangingChars="200"/>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5、实践性教学环境</w:t>
      </w:r>
      <w:r>
        <w:rPr>
          <w:rFonts w:hint="eastAsia" w:ascii="楷体" w:hAnsi="楷体" w:eastAsia="楷体" w:cs="楷体"/>
          <w:color w:val="000000"/>
          <w:kern w:val="0"/>
          <w:sz w:val="24"/>
          <w:szCs w:val="24"/>
          <w:lang w:val="en-US" w:eastAsia="zh-CN" w:bidi="ar"/>
        </w:rPr>
        <w:br w:type="textWrapping"/>
      </w:r>
      <w:r>
        <w:rPr>
          <w:rFonts w:hint="eastAsia" w:ascii="楷体" w:hAnsi="楷体" w:eastAsia="楷体" w:cs="楷体"/>
          <w:color w:val="000000"/>
          <w:kern w:val="0"/>
          <w:sz w:val="24"/>
          <w:szCs w:val="24"/>
          <w:lang w:val="en-US" w:eastAsia="zh-CN" w:bidi="ar"/>
        </w:rPr>
        <w:t xml:space="preserve">   实验室满足实验教学、技能考核、及职业技能竞赛的需要、通过开展项目实验，培养学生机械制图、绘图、OUTCAD制图软件的使用等</w:t>
      </w:r>
      <w:bookmarkStart w:id="0" w:name="_GoBack"/>
      <w:bookmarkEnd w:id="0"/>
      <w:r>
        <w:rPr>
          <w:rFonts w:hint="eastAsia" w:ascii="楷体" w:hAnsi="楷体" w:eastAsia="楷体" w:cs="楷体"/>
          <w:color w:val="000000"/>
          <w:kern w:val="0"/>
          <w:sz w:val="24"/>
          <w:szCs w:val="24"/>
          <w:lang w:val="en-US" w:eastAsia="zh-CN" w:bidi="ar"/>
        </w:rPr>
        <w:t>等职业能力。</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3C450"/>
    <w:multiLevelType w:val="singleLevel"/>
    <w:tmpl w:val="F613C45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43708"/>
    <w:rsid w:val="3F4D6BD1"/>
    <w:rsid w:val="4FF10805"/>
    <w:rsid w:val="5FF97C67"/>
    <w:rsid w:val="78B4743C"/>
    <w:rsid w:val="7D81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FollowedHyperlink"/>
    <w:basedOn w:val="5"/>
    <w:uiPriority w:val="0"/>
    <w:rPr>
      <w:color w:val="6C6C6C"/>
      <w:u w:val="none"/>
    </w:rPr>
  </w:style>
  <w:style w:type="character" w:styleId="7">
    <w:name w:val="Hyperlink"/>
    <w:basedOn w:val="5"/>
    <w:qFormat/>
    <w:uiPriority w:val="0"/>
    <w:rPr>
      <w:color w:val="6C6C6C"/>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2019-11-20T06:37:00Z</dcterms:created>
  <dc:creator>Administrator</dc:creator>
  <cp:lastModifiedBy>沉默</cp:lastModifiedBy>
  <dcterms:modified xsi:type="dcterms:W3CDTF">2019-12-04T04:49:34Z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